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FA67C" w14:textId="77777777" w:rsidR="00DA0AED" w:rsidRDefault="00DA0AED" w:rsidP="00AE7E7F">
      <w:pPr>
        <w:rPr>
          <w:rFonts w:cstheme="minorHAnsi"/>
          <w:b/>
          <w:bCs/>
          <w:sz w:val="20"/>
          <w:szCs w:val="20"/>
        </w:rPr>
      </w:pPr>
    </w:p>
    <w:p w14:paraId="2312B52C" w14:textId="77777777" w:rsidR="00DA0AED" w:rsidRDefault="00DA0AED" w:rsidP="00AE7E7F">
      <w:pPr>
        <w:rPr>
          <w:rFonts w:cstheme="minorHAnsi"/>
          <w:b/>
          <w:bCs/>
          <w:sz w:val="20"/>
          <w:szCs w:val="20"/>
        </w:rPr>
      </w:pPr>
    </w:p>
    <w:p w14:paraId="1FBD0F76" w14:textId="77777777" w:rsidR="00DA0AED" w:rsidRPr="00FB5424" w:rsidRDefault="00DA0AED" w:rsidP="00AE7E7F">
      <w:pPr>
        <w:rPr>
          <w:rFonts w:cstheme="minorHAnsi"/>
          <w:b/>
          <w:bCs/>
          <w:sz w:val="40"/>
          <w:szCs w:val="40"/>
        </w:rPr>
      </w:pPr>
      <w:r w:rsidRPr="00F65B82">
        <w:rPr>
          <w:rFonts w:cstheme="minorHAnsi"/>
          <w:b/>
          <w:bCs/>
          <w:noProof/>
          <w:sz w:val="40"/>
          <w:szCs w:val="40"/>
        </w:rPr>
        <w:t>Westminster</w:t>
      </w:r>
      <w:r>
        <w:rPr>
          <w:rFonts w:cstheme="minorHAnsi"/>
          <w:b/>
          <w:bCs/>
          <w:sz w:val="40"/>
          <w:szCs w:val="40"/>
        </w:rPr>
        <w:t xml:space="preserve"> Summary</w:t>
      </w:r>
      <w:r w:rsidRPr="00FB5424">
        <w:rPr>
          <w:rFonts w:cstheme="minorHAnsi"/>
          <w:b/>
          <w:bCs/>
          <w:sz w:val="40"/>
          <w:szCs w:val="40"/>
        </w:rPr>
        <w:t>:</w:t>
      </w:r>
    </w:p>
    <w:p w14:paraId="3306D75E" w14:textId="77777777" w:rsidR="00DA0AED" w:rsidRDefault="00DA0AED" w:rsidP="00AE7E7F">
      <w:pPr>
        <w:rPr>
          <w:rFonts w:cstheme="minorHAnsi"/>
          <w:b/>
          <w:bCs/>
          <w:sz w:val="20"/>
          <w:szCs w:val="20"/>
        </w:rPr>
      </w:pPr>
      <w:r>
        <w:rPr>
          <w:rFonts w:cstheme="minorHAnsi"/>
          <w:b/>
          <w:bCs/>
          <w:sz w:val="20"/>
          <w:szCs w:val="20"/>
        </w:rPr>
        <w:t xml:space="preserve">LAST UPDATED: </w:t>
      </w:r>
    </w:p>
    <w:p w14:paraId="2880FF27" w14:textId="77777777" w:rsidR="00DA0AED" w:rsidRDefault="00DA0AED" w:rsidP="00AE7E7F">
      <w:pPr>
        <w:rPr>
          <w:rFonts w:cstheme="minorHAnsi"/>
          <w:b/>
          <w:bCs/>
          <w:sz w:val="20"/>
          <w:szCs w:val="20"/>
        </w:rPr>
      </w:pPr>
    </w:p>
    <w:p w14:paraId="77C93203" w14:textId="77777777" w:rsidR="00DA0AED" w:rsidRDefault="00DA0AED" w:rsidP="00AE7E7F">
      <w:pPr>
        <w:rPr>
          <w:rFonts w:cstheme="minorHAnsi"/>
          <w:b/>
          <w:bCs/>
          <w:sz w:val="20"/>
          <w:szCs w:val="20"/>
        </w:rPr>
      </w:pPr>
    </w:p>
    <w:p w14:paraId="7C909BCA" w14:textId="77777777" w:rsidR="00DA0AED" w:rsidRDefault="00DA0AED"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52B59A94" w14:textId="77777777" w:rsidR="00DA0AED" w:rsidRDefault="00DA0AED" w:rsidP="00A07EFB">
      <w:pPr>
        <w:jc w:val="both"/>
        <w:rPr>
          <w:rFonts w:cstheme="minorHAnsi"/>
          <w:b/>
          <w:bCs/>
          <w:sz w:val="20"/>
          <w:szCs w:val="20"/>
        </w:rPr>
      </w:pPr>
    </w:p>
    <w:p w14:paraId="1BF805E5" w14:textId="77777777" w:rsidR="00DA0AED" w:rsidRDefault="00DA0AED"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1506EBC6" w14:textId="77777777" w:rsidR="00DA0AED" w:rsidRDefault="00DA0AED" w:rsidP="00A07EFB">
      <w:pPr>
        <w:jc w:val="both"/>
        <w:rPr>
          <w:rFonts w:cstheme="minorHAnsi"/>
          <w:b/>
          <w:bCs/>
          <w:sz w:val="20"/>
          <w:szCs w:val="20"/>
        </w:rPr>
      </w:pPr>
    </w:p>
    <w:p w14:paraId="458FCCA4" w14:textId="77777777" w:rsidR="00DA0AED" w:rsidRDefault="00DA0AED" w:rsidP="00A07EFB">
      <w:pPr>
        <w:rPr>
          <w:rFonts w:cstheme="minorHAnsi"/>
          <w:b/>
          <w:bCs/>
          <w:sz w:val="20"/>
          <w:szCs w:val="20"/>
        </w:rPr>
      </w:pPr>
      <w:r>
        <w:rPr>
          <w:rFonts w:cstheme="minorHAnsi"/>
          <w:b/>
          <w:bCs/>
          <w:sz w:val="20"/>
          <w:szCs w:val="20"/>
        </w:rPr>
        <w:t xml:space="preserve">Fee data is retained in the MINT system (where available): </w:t>
      </w:r>
    </w:p>
    <w:p w14:paraId="38AA94E2" w14:textId="77777777" w:rsidR="00DA0AED" w:rsidRDefault="00DA0AED"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031E6BC3" w14:textId="77777777" w:rsidR="00DA0AED" w:rsidRDefault="00DA0AED" w:rsidP="00A07EFB">
      <w:pPr>
        <w:rPr>
          <w:rFonts w:cstheme="minorHAnsi"/>
          <w:b/>
          <w:bCs/>
          <w:sz w:val="20"/>
          <w:szCs w:val="20"/>
        </w:rPr>
      </w:pPr>
    </w:p>
    <w:p w14:paraId="4118BA28" w14:textId="77777777" w:rsidR="00DA0AED" w:rsidRDefault="00DA0AED"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6CAA71B7" w14:textId="77777777" w:rsidR="00DA0AED" w:rsidRDefault="00DA0AED"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61D95A83" w14:textId="77777777" w:rsidR="00DA0AED" w:rsidRDefault="00DA0AED" w:rsidP="00A07EFB">
      <w:pPr>
        <w:rPr>
          <w:rFonts w:cstheme="minorHAnsi"/>
          <w:b/>
          <w:bCs/>
          <w:sz w:val="20"/>
          <w:szCs w:val="20"/>
        </w:rPr>
      </w:pPr>
    </w:p>
    <w:p w14:paraId="6A72361E" w14:textId="77777777" w:rsidR="00DA0AED" w:rsidRDefault="00DA0AED" w:rsidP="00A07EFB">
      <w:pPr>
        <w:rPr>
          <w:rFonts w:cstheme="minorHAnsi"/>
          <w:b/>
          <w:bCs/>
          <w:sz w:val="20"/>
          <w:szCs w:val="20"/>
        </w:rPr>
      </w:pPr>
      <w:r>
        <w:rPr>
          <w:rFonts w:cstheme="minorHAnsi"/>
          <w:b/>
          <w:bCs/>
          <w:sz w:val="20"/>
          <w:szCs w:val="20"/>
        </w:rPr>
        <w:t>If you require access to MINT, or the Care England Members Area, please email:</w:t>
      </w:r>
    </w:p>
    <w:p w14:paraId="3A9317A2" w14:textId="77777777" w:rsidR="00DA0AED" w:rsidRDefault="00DA0AED" w:rsidP="00A07EFB">
      <w:hyperlink r:id="rId9" w:history="1">
        <w:r w:rsidRPr="0086289C">
          <w:rPr>
            <w:rStyle w:val="Hyperlink"/>
            <w:rFonts w:cstheme="minorHAnsi"/>
            <w:b/>
            <w:bCs/>
            <w:sz w:val="20"/>
            <w:szCs w:val="20"/>
          </w:rPr>
          <w:t>info@careengland.org.uk</w:t>
        </w:r>
      </w:hyperlink>
    </w:p>
    <w:p w14:paraId="37FE698F" w14:textId="77777777" w:rsidR="00DA0AED" w:rsidRDefault="00DA0AED" w:rsidP="00A07EFB">
      <w:pPr>
        <w:rPr>
          <w:rFonts w:cstheme="minorHAnsi"/>
          <w:b/>
          <w:bCs/>
          <w:sz w:val="20"/>
          <w:szCs w:val="20"/>
        </w:rPr>
      </w:pPr>
    </w:p>
    <w:p w14:paraId="36246645" w14:textId="77777777" w:rsidR="00DA0AED" w:rsidRDefault="00DA0AED"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2D743E4F" w14:textId="77777777" w:rsidR="00DA0AED" w:rsidRDefault="00DA0AED" w:rsidP="00A07EFB">
      <w:pPr>
        <w:rPr>
          <w:rFonts w:cstheme="minorHAnsi"/>
          <w:b/>
          <w:bCs/>
          <w:sz w:val="20"/>
          <w:szCs w:val="20"/>
        </w:rPr>
      </w:pPr>
    </w:p>
    <w:p w14:paraId="5F871CFC" w14:textId="77777777" w:rsidR="00DA0AED" w:rsidRDefault="00DA0AED" w:rsidP="00A07EFB">
      <w:pPr>
        <w:rPr>
          <w:rFonts w:cstheme="minorHAnsi"/>
          <w:b/>
          <w:bCs/>
          <w:sz w:val="20"/>
          <w:szCs w:val="20"/>
        </w:rPr>
      </w:pPr>
    </w:p>
    <w:p w14:paraId="5D6FE9E7" w14:textId="77777777" w:rsidR="00DA0AED" w:rsidRPr="000221AD" w:rsidRDefault="00DA0AED"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296D3483" w14:textId="77777777" w:rsidR="00DA0AED" w:rsidRDefault="00DA0AED">
      <w:pPr>
        <w:rPr>
          <w:rFonts w:cstheme="minorHAnsi"/>
          <w:b/>
          <w:bCs/>
          <w:sz w:val="20"/>
          <w:szCs w:val="20"/>
        </w:rPr>
      </w:pPr>
    </w:p>
    <w:p w14:paraId="5D844727" w14:textId="77777777" w:rsidR="00DA0AED" w:rsidRDefault="00DA0AED">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p>
    <w:p w14:paraId="36AA7A89" w14:textId="77777777" w:rsidR="00DA0AED" w:rsidRPr="00B94C78" w:rsidRDefault="00DA0AED">
      <w:pPr>
        <w:rPr>
          <w:rFonts w:cstheme="minorHAnsi"/>
          <w:sz w:val="20"/>
          <w:szCs w:val="20"/>
        </w:rPr>
      </w:pPr>
    </w:p>
    <w:p w14:paraId="452BABAB" w14:textId="77777777" w:rsidR="00DA0AED" w:rsidRPr="00FB5424" w:rsidRDefault="00DA0AED">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F65B82">
        <w:rPr>
          <w:rFonts w:cstheme="minorHAnsi"/>
          <w:noProof/>
          <w:color w:val="000000" w:themeColor="text1"/>
          <w:sz w:val="20"/>
          <w:szCs w:val="20"/>
        </w:rPr>
        <w:t>Westminster</w:t>
      </w:r>
    </w:p>
    <w:p w14:paraId="3765870E" w14:textId="77777777" w:rsidR="00DA0AED" w:rsidRPr="00FB5424" w:rsidRDefault="00DA0AED">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F65B82">
        <w:rPr>
          <w:rFonts w:cstheme="minorHAnsi"/>
          <w:noProof/>
          <w:color w:val="000000" w:themeColor="text1"/>
          <w:sz w:val="20"/>
          <w:szCs w:val="20"/>
        </w:rPr>
        <w:t>E5022</w:t>
      </w:r>
    </w:p>
    <w:p w14:paraId="4CFAE5F3" w14:textId="77777777" w:rsidR="00DA0AED" w:rsidRPr="00B94C78" w:rsidRDefault="00DA0AED">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F65B82">
        <w:rPr>
          <w:rFonts w:cstheme="minorHAnsi"/>
          <w:noProof/>
          <w:sz w:val="20"/>
          <w:szCs w:val="20"/>
        </w:rPr>
        <w:t>264036</w:t>
      </w:r>
    </w:p>
    <w:p w14:paraId="50546827" w14:textId="77777777" w:rsidR="00DA0AED" w:rsidRPr="00B94C78" w:rsidRDefault="00DA0AED">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F65B82">
        <w:rPr>
          <w:rFonts w:cstheme="minorHAnsi"/>
          <w:noProof/>
          <w:sz w:val="20"/>
          <w:szCs w:val="20"/>
        </w:rPr>
        <w:t>20.34</w:t>
      </w:r>
    </w:p>
    <w:p w14:paraId="512C87F1" w14:textId="77777777" w:rsidR="00DA0AED" w:rsidRPr="00B94C78" w:rsidRDefault="00DA0AED">
      <w:pPr>
        <w:rPr>
          <w:rFonts w:cstheme="minorHAnsi"/>
          <w:sz w:val="20"/>
          <w:szCs w:val="20"/>
        </w:rPr>
      </w:pPr>
    </w:p>
    <w:p w14:paraId="34681858" w14:textId="77777777" w:rsidR="00DA0AED" w:rsidRDefault="00DA0AED"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187AC21C" w14:textId="77777777" w:rsidR="00DA0AED" w:rsidRDefault="00DA0AED" w:rsidP="002E6259">
      <w:pPr>
        <w:rPr>
          <w:rFonts w:cstheme="minorHAnsi"/>
          <w:b/>
          <w:bCs/>
          <w:sz w:val="20"/>
          <w:szCs w:val="20"/>
        </w:rPr>
      </w:pPr>
    </w:p>
    <w:p w14:paraId="3875735B" w14:textId="77777777" w:rsidR="00DA0AED" w:rsidRPr="006448F1" w:rsidRDefault="00DA0AED"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F65B82">
        <w:rPr>
          <w:rFonts w:cstheme="minorHAnsi"/>
          <w:b/>
          <w:bCs/>
          <w:noProof/>
          <w:color w:val="000000" w:themeColor="text1"/>
          <w:sz w:val="20"/>
          <w:szCs w:val="20"/>
        </w:rPr>
        <w:t>Westminster</w:t>
      </w:r>
      <w:r w:rsidRPr="006448F1">
        <w:rPr>
          <w:rFonts w:cstheme="minorHAnsi"/>
          <w:b/>
          <w:bCs/>
          <w:noProof/>
          <w:color w:val="000000" w:themeColor="text1"/>
          <w:sz w:val="20"/>
          <w:szCs w:val="20"/>
        </w:rPr>
        <w:t xml:space="preserve"> Allocation</w:t>
      </w:r>
    </w:p>
    <w:p w14:paraId="0CD732F8" w14:textId="77777777" w:rsidR="00DA0AED" w:rsidRPr="00B94C78" w:rsidRDefault="00DA0AED"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£9,255,090 </w:t>
      </w:r>
    </w:p>
    <w:p w14:paraId="36CAFD74" w14:textId="77777777" w:rsidR="00DA0AED" w:rsidRPr="00B94C78" w:rsidRDefault="00DA0AED"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£7,155,430 </w:t>
      </w:r>
    </w:p>
    <w:p w14:paraId="246A2F2C" w14:textId="77777777" w:rsidR="00DA0AED" w:rsidRPr="00B94C78" w:rsidRDefault="00DA0AED"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£3,180,628 </w:t>
      </w:r>
    </w:p>
    <w:p w14:paraId="18A07145" w14:textId="77777777" w:rsidR="00DA0AED" w:rsidRPr="00B94C78" w:rsidRDefault="00DA0AED"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£9,673,971 </w:t>
      </w:r>
    </w:p>
    <w:p w14:paraId="5E262614" w14:textId="77777777" w:rsidR="00DA0AED" w:rsidRPr="00B94C78" w:rsidRDefault="00DA0AED"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F65B82">
        <w:rPr>
          <w:rFonts w:cstheme="minorHAnsi"/>
          <w:b/>
          <w:bCs/>
          <w:noProof/>
          <w:sz w:val="20"/>
          <w:szCs w:val="20"/>
        </w:rPr>
        <w:t xml:space="preserve"> £29,265,119 </w:t>
      </w:r>
    </w:p>
    <w:p w14:paraId="788FA813" w14:textId="77777777" w:rsidR="00DA0AED" w:rsidRDefault="00DA0AED">
      <w:pPr>
        <w:rPr>
          <w:rFonts w:cstheme="minorHAnsi"/>
          <w:sz w:val="20"/>
          <w:szCs w:val="20"/>
        </w:rPr>
      </w:pPr>
    </w:p>
    <w:p w14:paraId="3A2FE6CD" w14:textId="77777777" w:rsidR="00DA0AED" w:rsidRDefault="00DA0AED">
      <w:pPr>
        <w:rPr>
          <w:rFonts w:cstheme="minorHAnsi"/>
          <w:b/>
          <w:bCs/>
          <w:sz w:val="20"/>
          <w:szCs w:val="20"/>
        </w:rPr>
      </w:pPr>
      <w:r>
        <w:rPr>
          <w:rFonts w:cstheme="minorHAnsi"/>
          <w:b/>
          <w:bCs/>
          <w:sz w:val="20"/>
          <w:szCs w:val="20"/>
        </w:rPr>
        <w:br w:type="page"/>
      </w:r>
    </w:p>
    <w:p w14:paraId="5AB610BA" w14:textId="77777777" w:rsidR="00DA0AED" w:rsidRPr="00D4341D" w:rsidRDefault="00DA0AED"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15AC89A3" w14:textId="77777777" w:rsidR="00DA0AED" w:rsidRDefault="00DA0AED">
      <w:pPr>
        <w:rPr>
          <w:rFonts w:cstheme="minorHAnsi"/>
          <w:sz w:val="20"/>
          <w:szCs w:val="20"/>
        </w:rPr>
      </w:pPr>
    </w:p>
    <w:p w14:paraId="1728F26E" w14:textId="77777777" w:rsidR="00DA0AED" w:rsidRPr="005F243A" w:rsidRDefault="00DA0AED">
      <w:pPr>
        <w:rPr>
          <w:rFonts w:cstheme="minorHAnsi"/>
          <w:b/>
          <w:bCs/>
          <w:sz w:val="20"/>
          <w:szCs w:val="20"/>
        </w:rPr>
      </w:pPr>
      <w:r w:rsidRPr="005F243A">
        <w:rPr>
          <w:rFonts w:cstheme="minorHAnsi"/>
          <w:b/>
          <w:bCs/>
          <w:sz w:val="20"/>
          <w:szCs w:val="20"/>
        </w:rPr>
        <w:t>ICF1:</w:t>
      </w:r>
    </w:p>
    <w:p w14:paraId="18E932FD" w14:textId="77777777" w:rsidR="00DA0AED" w:rsidRDefault="00DA0AED"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4555E342" w14:textId="77777777" w:rsidR="00DA0AED" w:rsidRDefault="00DA0AED" w:rsidP="005F243A">
      <w:pPr>
        <w:rPr>
          <w:rFonts w:cstheme="minorHAnsi"/>
          <w:b/>
          <w:bCs/>
          <w:sz w:val="20"/>
          <w:szCs w:val="20"/>
        </w:rPr>
      </w:pPr>
    </w:p>
    <w:p w14:paraId="0AFC4288" w14:textId="77777777" w:rsidR="00DA0AED" w:rsidRPr="000221AD" w:rsidRDefault="00DA0AED"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F65B82">
        <w:rPr>
          <w:rFonts w:cstheme="minorHAnsi"/>
          <w:b/>
          <w:bCs/>
          <w:noProof/>
          <w:sz w:val="20"/>
          <w:szCs w:val="20"/>
        </w:rPr>
        <w:t xml:space="preserve"> £597,770 </w:t>
      </w:r>
    </w:p>
    <w:p w14:paraId="0A910FEF" w14:textId="77777777" w:rsidR="00DA0AED" w:rsidRPr="005F243A" w:rsidRDefault="00DA0AED"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389</w:t>
      </w:r>
    </w:p>
    <w:p w14:paraId="7A1D03F6" w14:textId="77777777" w:rsidR="00DA0AED" w:rsidRDefault="00DA0AED">
      <w:pPr>
        <w:rPr>
          <w:rFonts w:cstheme="minorHAnsi"/>
          <w:sz w:val="20"/>
          <w:szCs w:val="20"/>
        </w:rPr>
      </w:pPr>
    </w:p>
    <w:p w14:paraId="462DE0CA" w14:textId="77777777" w:rsidR="00DA0AED" w:rsidRPr="005F243A" w:rsidRDefault="00DA0AED">
      <w:pPr>
        <w:rPr>
          <w:rFonts w:cstheme="minorHAnsi"/>
          <w:b/>
          <w:bCs/>
          <w:sz w:val="20"/>
          <w:szCs w:val="20"/>
        </w:rPr>
      </w:pPr>
      <w:r w:rsidRPr="005F243A">
        <w:rPr>
          <w:rFonts w:cstheme="minorHAnsi"/>
          <w:b/>
          <w:bCs/>
          <w:sz w:val="20"/>
          <w:szCs w:val="20"/>
        </w:rPr>
        <w:t>ICF2:</w:t>
      </w:r>
    </w:p>
    <w:p w14:paraId="691578ED" w14:textId="77777777" w:rsidR="00DA0AED" w:rsidRDefault="00DA0AED">
      <w:pPr>
        <w:rPr>
          <w:rFonts w:cstheme="minorHAnsi"/>
          <w:sz w:val="20"/>
          <w:szCs w:val="20"/>
        </w:rPr>
      </w:pPr>
    </w:p>
    <w:p w14:paraId="77CD0A3D" w14:textId="77777777" w:rsidR="00DA0AED" w:rsidRPr="005F243A" w:rsidRDefault="00DA0AED"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100EC6D1" w14:textId="77777777" w:rsidR="00DA0AED" w:rsidRDefault="00DA0AED" w:rsidP="005F243A">
      <w:pPr>
        <w:rPr>
          <w:rFonts w:cstheme="minorHAnsi"/>
          <w:sz w:val="20"/>
          <w:szCs w:val="20"/>
        </w:rPr>
      </w:pPr>
    </w:p>
    <w:p w14:paraId="21EDEEC2" w14:textId="77777777" w:rsidR="00DA0AED" w:rsidRPr="005F243A" w:rsidRDefault="00DA0AED"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£316,688 </w:t>
      </w:r>
    </w:p>
    <w:p w14:paraId="3FED501C" w14:textId="77777777" w:rsidR="00DA0AED" w:rsidRPr="005F243A" w:rsidRDefault="00DA0AED"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£235,744 </w:t>
      </w:r>
    </w:p>
    <w:p w14:paraId="0E270E87" w14:textId="77777777" w:rsidR="00DA0AED" w:rsidRPr="005F243A" w:rsidRDefault="00DA0AED"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£138,108 </w:t>
      </w:r>
    </w:p>
    <w:p w14:paraId="0B65080B" w14:textId="77777777" w:rsidR="00DA0AED" w:rsidRDefault="00DA0AED"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£690,540 </w:t>
      </w:r>
    </w:p>
    <w:p w14:paraId="3DF24DE9" w14:textId="77777777" w:rsidR="00DA0AED" w:rsidRPr="00294592" w:rsidRDefault="00DA0AED" w:rsidP="005F243A">
      <w:pPr>
        <w:rPr>
          <w:rFonts w:cstheme="minorHAnsi"/>
          <w:b/>
          <w:bCs/>
          <w:sz w:val="20"/>
          <w:szCs w:val="20"/>
        </w:rPr>
      </w:pPr>
    </w:p>
    <w:p w14:paraId="13A3BB2A" w14:textId="77777777" w:rsidR="00DA0AED" w:rsidRPr="005F243A" w:rsidRDefault="00DA0AED"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F65B82">
        <w:rPr>
          <w:rFonts w:cstheme="minorHAnsi"/>
          <w:noProof/>
          <w:sz w:val="20"/>
          <w:szCs w:val="20"/>
        </w:rPr>
        <w:t>399</w:t>
      </w:r>
    </w:p>
    <w:p w14:paraId="0B4FF3BB" w14:textId="77777777" w:rsidR="00DA0AED" w:rsidRPr="005F243A" w:rsidRDefault="00DA0AED"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F65B82">
        <w:rPr>
          <w:rFonts w:cstheme="minorHAnsi"/>
          <w:noProof/>
          <w:sz w:val="20"/>
          <w:szCs w:val="20"/>
        </w:rPr>
        <w:t>586</w:t>
      </w:r>
    </w:p>
    <w:p w14:paraId="15460CA0" w14:textId="77777777" w:rsidR="00DA0AED" w:rsidRDefault="00DA0AED">
      <w:pPr>
        <w:rPr>
          <w:rFonts w:cstheme="minorHAnsi"/>
          <w:sz w:val="20"/>
          <w:szCs w:val="20"/>
        </w:rPr>
      </w:pPr>
    </w:p>
    <w:p w14:paraId="3B5F18BD" w14:textId="77777777" w:rsidR="00DA0AED" w:rsidRPr="005F243A" w:rsidRDefault="00DA0AED">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4A44D07E" w14:textId="77777777" w:rsidR="00DA0AED" w:rsidRDefault="00DA0AED">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£176,854 </w:t>
      </w:r>
    </w:p>
    <w:p w14:paraId="4CFF56B4" w14:textId="77777777" w:rsidR="00DA0AED" w:rsidRDefault="00DA0AED">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£661,580 </w:t>
      </w:r>
    </w:p>
    <w:p w14:paraId="7AAE0490" w14:textId="77777777" w:rsidR="00DA0AED" w:rsidRDefault="00DA0AED">
      <w:pPr>
        <w:rPr>
          <w:rFonts w:cstheme="minorHAnsi"/>
          <w:sz w:val="20"/>
          <w:szCs w:val="20"/>
        </w:rPr>
      </w:pPr>
    </w:p>
    <w:p w14:paraId="00F20BF7" w14:textId="77777777" w:rsidR="00DA0AED" w:rsidRDefault="00DA0AED"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466</w:t>
      </w:r>
      <w:r>
        <w:rPr>
          <w:rFonts w:cstheme="minorHAnsi"/>
          <w:sz w:val="20"/>
          <w:szCs w:val="20"/>
        </w:rPr>
        <w:t xml:space="preserve"> </w:t>
      </w:r>
    </w:p>
    <w:p w14:paraId="60C1BBC0" w14:textId="77777777" w:rsidR="00DA0AED" w:rsidRDefault="00DA0AED"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466</w:t>
      </w:r>
      <w:r>
        <w:rPr>
          <w:rFonts w:cstheme="minorHAnsi"/>
          <w:sz w:val="20"/>
          <w:szCs w:val="20"/>
        </w:rPr>
        <w:t xml:space="preserve"> </w:t>
      </w:r>
    </w:p>
    <w:p w14:paraId="034C975C" w14:textId="77777777" w:rsidR="00DA0AED" w:rsidRDefault="00DA0AED">
      <w:pPr>
        <w:rPr>
          <w:rFonts w:cstheme="minorHAnsi"/>
          <w:sz w:val="20"/>
          <w:szCs w:val="20"/>
        </w:rPr>
      </w:pPr>
    </w:p>
    <w:p w14:paraId="2C5764DD" w14:textId="77777777" w:rsidR="00DA0AED" w:rsidRPr="005F243A" w:rsidRDefault="00DA0AED">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F65B82">
        <w:rPr>
          <w:rFonts w:cstheme="minorHAnsi"/>
          <w:b/>
          <w:bCs/>
          <w:noProof/>
          <w:sz w:val="20"/>
          <w:szCs w:val="20"/>
        </w:rPr>
        <w:t xml:space="preserve"> £9,979,703 </w:t>
      </w:r>
      <w:r w:rsidRPr="005F243A">
        <w:rPr>
          <w:rFonts w:cstheme="minorHAnsi"/>
          <w:b/>
          <w:bCs/>
          <w:sz w:val="20"/>
          <w:szCs w:val="20"/>
        </w:rPr>
        <w:tab/>
      </w:r>
    </w:p>
    <w:p w14:paraId="2FC52DDB" w14:textId="77777777" w:rsidR="00DA0AED" w:rsidRPr="005F243A" w:rsidRDefault="00DA0AED">
      <w:pPr>
        <w:rPr>
          <w:rFonts w:cstheme="minorHAnsi"/>
          <w:b/>
          <w:bCs/>
          <w:sz w:val="20"/>
          <w:szCs w:val="20"/>
        </w:rPr>
      </w:pPr>
    </w:p>
    <w:p w14:paraId="3A7D048C" w14:textId="77777777" w:rsidR="00DA0AED" w:rsidRPr="00185A07" w:rsidRDefault="00DA0AED"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69244E77" w14:textId="77777777" w:rsidR="00DA0AED" w:rsidRPr="006448F1" w:rsidRDefault="00DA0AED"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30E322BE" w14:textId="77777777" w:rsidR="00DA0AED" w:rsidRPr="003B103A" w:rsidRDefault="00DA0AED"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14B8A200" w14:textId="77777777" w:rsidR="00DA0AED" w:rsidRDefault="00DA0AED" w:rsidP="006448F1">
      <w:pPr>
        <w:rPr>
          <w:rFonts w:cstheme="minorHAnsi"/>
          <w:sz w:val="20"/>
          <w:szCs w:val="20"/>
        </w:rPr>
      </w:pPr>
      <w:r w:rsidRPr="003B103A">
        <w:rPr>
          <w:rFonts w:cstheme="minorHAnsi"/>
          <w:sz w:val="20"/>
          <w:szCs w:val="20"/>
        </w:rPr>
        <w:t>Columns E to G contain the rapid testing (RT) allocation (total quantum £138,695,000).</w:t>
      </w:r>
    </w:p>
    <w:p w14:paraId="0A2B9EB6" w14:textId="77777777" w:rsidR="00DA0AED" w:rsidRDefault="00DA0AED">
      <w:pPr>
        <w:rPr>
          <w:rFonts w:cstheme="minorHAnsi"/>
          <w:sz w:val="20"/>
          <w:szCs w:val="20"/>
        </w:rPr>
      </w:pPr>
    </w:p>
    <w:p w14:paraId="4674753F" w14:textId="77777777" w:rsidR="00DA0AED" w:rsidRPr="00902579" w:rsidRDefault="00DA0AED">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F65B82">
        <w:rPr>
          <w:rFonts w:cstheme="minorHAnsi"/>
          <w:noProof/>
          <w:sz w:val="20"/>
          <w:szCs w:val="20"/>
        </w:rPr>
        <w:t xml:space="preserve"> £103,331 </w:t>
      </w:r>
    </w:p>
    <w:p w14:paraId="7CC2D683" w14:textId="77777777" w:rsidR="00DA0AED" w:rsidRPr="00902579" w:rsidRDefault="00DA0AED">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£59,491 </w:t>
      </w:r>
    </w:p>
    <w:p w14:paraId="59AC5D9E" w14:textId="77777777" w:rsidR="00DA0AED" w:rsidRPr="00902579" w:rsidRDefault="00DA0AED">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£69,781 </w:t>
      </w:r>
    </w:p>
    <w:p w14:paraId="44906451" w14:textId="77777777" w:rsidR="00DA0AED" w:rsidRPr="00902579" w:rsidRDefault="00DA0AED">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£232,603 </w:t>
      </w:r>
    </w:p>
    <w:p w14:paraId="7265632B" w14:textId="77777777" w:rsidR="00DA0AED" w:rsidRDefault="00DA0AED">
      <w:pPr>
        <w:rPr>
          <w:rFonts w:cstheme="minorHAnsi"/>
          <w:sz w:val="20"/>
          <w:szCs w:val="20"/>
        </w:rPr>
      </w:pPr>
    </w:p>
    <w:p w14:paraId="369A7078" w14:textId="77777777" w:rsidR="00DA0AED" w:rsidRPr="00902579" w:rsidRDefault="00DA0AED">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F65B82">
        <w:rPr>
          <w:rFonts w:cstheme="minorHAnsi"/>
          <w:noProof/>
          <w:sz w:val="20"/>
          <w:szCs w:val="20"/>
        </w:rPr>
        <w:t xml:space="preserve"> £80,884 </w:t>
      </w:r>
    </w:p>
    <w:p w14:paraId="5DD96B35" w14:textId="77777777" w:rsidR="00DA0AED" w:rsidRPr="00902579" w:rsidRDefault="00DA0AED">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£93,134 </w:t>
      </w:r>
    </w:p>
    <w:p w14:paraId="78F2B242" w14:textId="77777777" w:rsidR="00DA0AED" w:rsidRPr="00902579" w:rsidRDefault="00DA0AED">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£174,018 </w:t>
      </w:r>
    </w:p>
    <w:p w14:paraId="11AD7E4C" w14:textId="77777777" w:rsidR="00DA0AED" w:rsidRDefault="00DA0AED">
      <w:pPr>
        <w:rPr>
          <w:rFonts w:cstheme="minorHAnsi"/>
          <w:b/>
          <w:bCs/>
          <w:sz w:val="20"/>
          <w:szCs w:val="20"/>
        </w:rPr>
      </w:pPr>
    </w:p>
    <w:p w14:paraId="47D2E7E0" w14:textId="77777777" w:rsidR="00DA0AED" w:rsidRPr="00902579" w:rsidRDefault="00DA0AED">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£406,621 </w:t>
      </w:r>
    </w:p>
    <w:p w14:paraId="0116540C" w14:textId="77777777" w:rsidR="00DA0AED" w:rsidRDefault="00DA0AED">
      <w:pPr>
        <w:rPr>
          <w:rFonts w:cstheme="minorHAnsi"/>
          <w:sz w:val="20"/>
          <w:szCs w:val="20"/>
        </w:rPr>
      </w:pPr>
    </w:p>
    <w:p w14:paraId="50A2F167" w14:textId="77777777" w:rsidR="00DA0AED" w:rsidRPr="00902579" w:rsidRDefault="00DA0AED"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382</w:t>
      </w:r>
    </w:p>
    <w:p w14:paraId="1613DA3B" w14:textId="77777777" w:rsidR="00DA0AED" w:rsidRPr="00902579" w:rsidRDefault="00DA0AED"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0</w:t>
      </w:r>
    </w:p>
    <w:p w14:paraId="12A7D843" w14:textId="77777777" w:rsidR="00DA0AED" w:rsidRDefault="00DA0AED"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F65B82">
        <w:rPr>
          <w:rFonts w:cstheme="minorHAnsi"/>
          <w:noProof/>
          <w:sz w:val="20"/>
          <w:szCs w:val="20"/>
        </w:rPr>
        <w:t>683</w:t>
      </w:r>
    </w:p>
    <w:p w14:paraId="4C20391D" w14:textId="77777777" w:rsidR="00DA0AED" w:rsidRDefault="00DA0AED">
      <w:pPr>
        <w:rPr>
          <w:rFonts w:cstheme="minorHAnsi"/>
          <w:sz w:val="20"/>
          <w:szCs w:val="20"/>
        </w:rPr>
      </w:pPr>
      <w:r>
        <w:rPr>
          <w:rFonts w:cstheme="minorHAnsi"/>
          <w:sz w:val="20"/>
          <w:szCs w:val="20"/>
        </w:rPr>
        <w:br w:type="page"/>
      </w:r>
    </w:p>
    <w:p w14:paraId="0B3BDEE9" w14:textId="77777777" w:rsidR="00DA0AED" w:rsidRDefault="00DA0AED">
      <w:pPr>
        <w:rPr>
          <w:rFonts w:cstheme="minorHAnsi"/>
          <w:b/>
          <w:bCs/>
          <w:sz w:val="20"/>
          <w:szCs w:val="20"/>
        </w:rPr>
      </w:pPr>
    </w:p>
    <w:p w14:paraId="12E34E2A" w14:textId="77777777" w:rsidR="00DA0AED" w:rsidRDefault="00DA0AED"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353A599B" w14:textId="77777777" w:rsidR="00DA0AED" w:rsidRDefault="00DA0AED" w:rsidP="006448F1">
      <w:pPr>
        <w:jc w:val="center"/>
        <w:rPr>
          <w:rFonts w:cstheme="minorHAnsi"/>
          <w:b/>
          <w:bCs/>
          <w:sz w:val="20"/>
          <w:szCs w:val="20"/>
        </w:rPr>
      </w:pPr>
    </w:p>
    <w:p w14:paraId="1A8C5991" w14:textId="77777777" w:rsidR="00DA0AED" w:rsidRPr="00B94C78" w:rsidRDefault="00DA0AED"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DA0AED" w:rsidRPr="00B94C78" w14:paraId="40DA0CD4" w14:textId="77777777" w:rsidTr="00B5636F">
        <w:tc>
          <w:tcPr>
            <w:tcW w:w="1696" w:type="dxa"/>
          </w:tcPr>
          <w:p w14:paraId="1554C361" w14:textId="77777777" w:rsidR="00DA0AED" w:rsidRPr="00B94C78" w:rsidRDefault="00DA0AED" w:rsidP="00B5636F">
            <w:pPr>
              <w:rPr>
                <w:rFonts w:cstheme="minorHAnsi"/>
                <w:b/>
                <w:bCs/>
                <w:sz w:val="20"/>
                <w:szCs w:val="20"/>
              </w:rPr>
            </w:pPr>
          </w:p>
        </w:tc>
        <w:tc>
          <w:tcPr>
            <w:tcW w:w="1701" w:type="dxa"/>
          </w:tcPr>
          <w:p w14:paraId="6FD82073" w14:textId="77777777" w:rsidR="00DA0AED" w:rsidRPr="00B94C78" w:rsidRDefault="00DA0AED" w:rsidP="00B5636F">
            <w:pPr>
              <w:rPr>
                <w:rFonts w:cstheme="minorHAnsi"/>
                <w:b/>
                <w:bCs/>
                <w:sz w:val="20"/>
                <w:szCs w:val="20"/>
              </w:rPr>
            </w:pPr>
            <w:r w:rsidRPr="00B94C78">
              <w:rPr>
                <w:rFonts w:cstheme="minorHAnsi"/>
                <w:b/>
                <w:bCs/>
                <w:sz w:val="20"/>
                <w:szCs w:val="20"/>
              </w:rPr>
              <w:t>2020-21 £m</w:t>
            </w:r>
          </w:p>
        </w:tc>
        <w:tc>
          <w:tcPr>
            <w:tcW w:w="1843" w:type="dxa"/>
          </w:tcPr>
          <w:p w14:paraId="5161CF2B" w14:textId="77777777" w:rsidR="00DA0AED" w:rsidRPr="00B94C78" w:rsidRDefault="00DA0AED" w:rsidP="00B5636F">
            <w:pPr>
              <w:rPr>
                <w:rFonts w:cstheme="minorHAnsi"/>
                <w:b/>
                <w:bCs/>
                <w:sz w:val="20"/>
                <w:szCs w:val="20"/>
              </w:rPr>
            </w:pPr>
            <w:r w:rsidRPr="00B94C78">
              <w:rPr>
                <w:rFonts w:cstheme="minorHAnsi"/>
                <w:b/>
                <w:bCs/>
                <w:sz w:val="20"/>
                <w:szCs w:val="20"/>
              </w:rPr>
              <w:t>% Change 20-21</w:t>
            </w:r>
          </w:p>
        </w:tc>
        <w:tc>
          <w:tcPr>
            <w:tcW w:w="1843" w:type="dxa"/>
          </w:tcPr>
          <w:p w14:paraId="305573F9" w14:textId="77777777" w:rsidR="00DA0AED" w:rsidRPr="00B94C78" w:rsidRDefault="00DA0AED" w:rsidP="00B5636F">
            <w:pPr>
              <w:rPr>
                <w:rFonts w:cstheme="minorHAnsi"/>
                <w:b/>
                <w:bCs/>
                <w:sz w:val="20"/>
                <w:szCs w:val="20"/>
              </w:rPr>
            </w:pPr>
            <w:r w:rsidRPr="00B94C78">
              <w:rPr>
                <w:rFonts w:cstheme="minorHAnsi"/>
                <w:b/>
                <w:bCs/>
                <w:sz w:val="20"/>
                <w:szCs w:val="20"/>
              </w:rPr>
              <w:t>2021-22 £m</w:t>
            </w:r>
          </w:p>
        </w:tc>
        <w:tc>
          <w:tcPr>
            <w:tcW w:w="1933" w:type="dxa"/>
          </w:tcPr>
          <w:p w14:paraId="594ED8A5" w14:textId="77777777" w:rsidR="00DA0AED" w:rsidRPr="00B94C78" w:rsidRDefault="00DA0AED" w:rsidP="00B5636F">
            <w:pPr>
              <w:rPr>
                <w:rFonts w:cstheme="minorHAnsi"/>
                <w:b/>
                <w:bCs/>
                <w:sz w:val="20"/>
                <w:szCs w:val="20"/>
              </w:rPr>
            </w:pPr>
            <w:r w:rsidRPr="00B94C78">
              <w:rPr>
                <w:rFonts w:cstheme="minorHAnsi"/>
                <w:b/>
                <w:bCs/>
                <w:sz w:val="20"/>
                <w:szCs w:val="20"/>
              </w:rPr>
              <w:t>% Change 21-22</w:t>
            </w:r>
          </w:p>
        </w:tc>
      </w:tr>
      <w:tr w:rsidR="00DA0AED" w:rsidRPr="00B94C78" w14:paraId="414804B9" w14:textId="77777777" w:rsidTr="00B5636F">
        <w:tc>
          <w:tcPr>
            <w:tcW w:w="1696" w:type="dxa"/>
          </w:tcPr>
          <w:p w14:paraId="082B0785" w14:textId="77777777" w:rsidR="00DA0AED" w:rsidRPr="00B94C78" w:rsidRDefault="00DA0AED" w:rsidP="00B5636F">
            <w:pPr>
              <w:rPr>
                <w:rFonts w:cstheme="minorHAnsi"/>
                <w:b/>
                <w:bCs/>
                <w:sz w:val="20"/>
                <w:szCs w:val="20"/>
              </w:rPr>
            </w:pPr>
            <w:r w:rsidRPr="00B94C78">
              <w:rPr>
                <w:rFonts w:cstheme="minorHAnsi"/>
                <w:b/>
                <w:bCs/>
                <w:sz w:val="20"/>
                <w:szCs w:val="20"/>
              </w:rPr>
              <w:t>Core Spending Power</w:t>
            </w:r>
          </w:p>
        </w:tc>
        <w:tc>
          <w:tcPr>
            <w:tcW w:w="1701" w:type="dxa"/>
          </w:tcPr>
          <w:p w14:paraId="75CC3F5F" w14:textId="77777777" w:rsidR="00DA0AED" w:rsidRPr="00B94C78" w:rsidRDefault="00DA0AED" w:rsidP="00B5636F">
            <w:pPr>
              <w:rPr>
                <w:rFonts w:cstheme="minorHAnsi"/>
                <w:sz w:val="20"/>
                <w:szCs w:val="20"/>
              </w:rPr>
            </w:pPr>
            <w:r w:rsidRPr="00F65B82">
              <w:rPr>
                <w:rFonts w:cstheme="minorHAnsi"/>
                <w:noProof/>
                <w:sz w:val="20"/>
                <w:szCs w:val="20"/>
              </w:rPr>
              <w:t>216.2</w:t>
            </w:r>
          </w:p>
        </w:tc>
        <w:tc>
          <w:tcPr>
            <w:tcW w:w="1843" w:type="dxa"/>
          </w:tcPr>
          <w:p w14:paraId="37A81959" w14:textId="77777777" w:rsidR="00DA0AED" w:rsidRPr="00B94C78" w:rsidRDefault="00DA0AED" w:rsidP="00B5636F">
            <w:pPr>
              <w:rPr>
                <w:rFonts w:cstheme="minorHAnsi"/>
                <w:sz w:val="20"/>
                <w:szCs w:val="20"/>
              </w:rPr>
            </w:pPr>
            <w:r w:rsidRPr="00F65B82">
              <w:rPr>
                <w:rFonts w:cstheme="minorHAnsi"/>
                <w:noProof/>
                <w:sz w:val="20"/>
                <w:szCs w:val="20"/>
              </w:rPr>
              <w:t>5.1%</w:t>
            </w:r>
          </w:p>
        </w:tc>
        <w:tc>
          <w:tcPr>
            <w:tcW w:w="1843" w:type="dxa"/>
          </w:tcPr>
          <w:p w14:paraId="46E12C4B" w14:textId="77777777" w:rsidR="00DA0AED" w:rsidRPr="00B94C78" w:rsidRDefault="00DA0AED" w:rsidP="00B5636F">
            <w:pPr>
              <w:rPr>
                <w:rFonts w:cstheme="minorHAnsi"/>
                <w:sz w:val="20"/>
                <w:szCs w:val="20"/>
              </w:rPr>
            </w:pPr>
            <w:r w:rsidRPr="00F65B82">
              <w:rPr>
                <w:rFonts w:cstheme="minorHAnsi"/>
                <w:noProof/>
                <w:sz w:val="20"/>
                <w:szCs w:val="20"/>
              </w:rPr>
              <w:t>227.0</w:t>
            </w:r>
          </w:p>
        </w:tc>
        <w:tc>
          <w:tcPr>
            <w:tcW w:w="1933" w:type="dxa"/>
          </w:tcPr>
          <w:p w14:paraId="476D2598" w14:textId="77777777" w:rsidR="00DA0AED" w:rsidRPr="00B94C78" w:rsidRDefault="00DA0AED" w:rsidP="00B5636F">
            <w:pPr>
              <w:rPr>
                <w:rFonts w:cstheme="minorHAnsi"/>
                <w:sz w:val="20"/>
                <w:szCs w:val="20"/>
              </w:rPr>
            </w:pPr>
            <w:r w:rsidRPr="00F65B82">
              <w:rPr>
                <w:rFonts w:cstheme="minorHAnsi"/>
                <w:noProof/>
                <w:sz w:val="20"/>
                <w:szCs w:val="20"/>
              </w:rPr>
              <w:t>5.0%</w:t>
            </w:r>
          </w:p>
        </w:tc>
      </w:tr>
      <w:tr w:rsidR="00DA0AED" w:rsidRPr="00B94C78" w14:paraId="1A575CA8" w14:textId="77777777" w:rsidTr="00B5636F">
        <w:tc>
          <w:tcPr>
            <w:tcW w:w="1696" w:type="dxa"/>
          </w:tcPr>
          <w:p w14:paraId="02E9F225" w14:textId="77777777" w:rsidR="00DA0AED" w:rsidRPr="00B94C78" w:rsidRDefault="00DA0AED" w:rsidP="00B5636F">
            <w:pPr>
              <w:rPr>
                <w:rFonts w:cstheme="minorHAnsi"/>
                <w:b/>
                <w:bCs/>
                <w:sz w:val="20"/>
                <w:szCs w:val="20"/>
              </w:rPr>
            </w:pPr>
            <w:r w:rsidRPr="00B94C78">
              <w:rPr>
                <w:rFonts w:cstheme="minorHAnsi"/>
                <w:b/>
                <w:bCs/>
                <w:sz w:val="20"/>
                <w:szCs w:val="20"/>
              </w:rPr>
              <w:t>Settlement Funding Assessment</w:t>
            </w:r>
          </w:p>
        </w:tc>
        <w:tc>
          <w:tcPr>
            <w:tcW w:w="1701" w:type="dxa"/>
          </w:tcPr>
          <w:p w14:paraId="63FB2D1C" w14:textId="77777777" w:rsidR="00DA0AED" w:rsidRPr="00B94C78" w:rsidRDefault="00DA0AED" w:rsidP="00B5636F">
            <w:pPr>
              <w:rPr>
                <w:rFonts w:cstheme="minorHAnsi"/>
                <w:sz w:val="20"/>
                <w:szCs w:val="20"/>
              </w:rPr>
            </w:pPr>
            <w:r w:rsidRPr="00F65B82">
              <w:rPr>
                <w:rFonts w:cstheme="minorHAnsi"/>
                <w:noProof/>
                <w:sz w:val="20"/>
                <w:szCs w:val="20"/>
              </w:rPr>
              <w:t>120.5</w:t>
            </w:r>
          </w:p>
        </w:tc>
        <w:tc>
          <w:tcPr>
            <w:tcW w:w="1843" w:type="dxa"/>
          </w:tcPr>
          <w:p w14:paraId="35FE89CE" w14:textId="77777777" w:rsidR="00DA0AED" w:rsidRPr="00B94C78" w:rsidRDefault="00DA0AED" w:rsidP="00B5636F">
            <w:pPr>
              <w:rPr>
                <w:rFonts w:cstheme="minorHAnsi"/>
                <w:sz w:val="20"/>
                <w:szCs w:val="20"/>
              </w:rPr>
            </w:pPr>
          </w:p>
        </w:tc>
        <w:tc>
          <w:tcPr>
            <w:tcW w:w="1843" w:type="dxa"/>
          </w:tcPr>
          <w:p w14:paraId="00F96D45" w14:textId="77777777" w:rsidR="00DA0AED" w:rsidRPr="00B94C78" w:rsidRDefault="00DA0AED" w:rsidP="00B5636F">
            <w:pPr>
              <w:rPr>
                <w:rFonts w:cstheme="minorHAnsi"/>
                <w:sz w:val="20"/>
                <w:szCs w:val="20"/>
              </w:rPr>
            </w:pPr>
            <w:r w:rsidRPr="00F65B82">
              <w:rPr>
                <w:rFonts w:cstheme="minorHAnsi"/>
                <w:noProof/>
                <w:sz w:val="20"/>
                <w:szCs w:val="20"/>
              </w:rPr>
              <w:t>120.7</w:t>
            </w:r>
          </w:p>
        </w:tc>
        <w:tc>
          <w:tcPr>
            <w:tcW w:w="1933" w:type="dxa"/>
          </w:tcPr>
          <w:p w14:paraId="7BE1A3D7" w14:textId="77777777" w:rsidR="00DA0AED" w:rsidRPr="00B94C78" w:rsidRDefault="00DA0AED" w:rsidP="00B5636F">
            <w:pPr>
              <w:rPr>
                <w:rFonts w:cstheme="minorHAnsi"/>
                <w:sz w:val="20"/>
                <w:szCs w:val="20"/>
              </w:rPr>
            </w:pPr>
          </w:p>
        </w:tc>
      </w:tr>
      <w:tr w:rsidR="00DA0AED" w:rsidRPr="00B94C78" w14:paraId="672D7017" w14:textId="77777777" w:rsidTr="00B5636F">
        <w:tc>
          <w:tcPr>
            <w:tcW w:w="1696" w:type="dxa"/>
          </w:tcPr>
          <w:p w14:paraId="248A471D" w14:textId="77777777" w:rsidR="00DA0AED" w:rsidRPr="00B94C78" w:rsidRDefault="00DA0AED" w:rsidP="00B5636F">
            <w:pPr>
              <w:rPr>
                <w:rFonts w:cstheme="minorHAnsi"/>
                <w:b/>
                <w:bCs/>
                <w:sz w:val="20"/>
                <w:szCs w:val="20"/>
              </w:rPr>
            </w:pPr>
            <w:r w:rsidRPr="00B94C78">
              <w:rPr>
                <w:rFonts w:cstheme="minorHAnsi"/>
                <w:b/>
                <w:bCs/>
                <w:sz w:val="20"/>
                <w:szCs w:val="20"/>
              </w:rPr>
              <w:t>Business Rate Compensation</w:t>
            </w:r>
          </w:p>
        </w:tc>
        <w:tc>
          <w:tcPr>
            <w:tcW w:w="1701" w:type="dxa"/>
          </w:tcPr>
          <w:p w14:paraId="67D6F235" w14:textId="77777777" w:rsidR="00DA0AED" w:rsidRPr="00B94C78" w:rsidRDefault="00DA0AED" w:rsidP="00B5636F">
            <w:pPr>
              <w:rPr>
                <w:rFonts w:cstheme="minorHAnsi"/>
                <w:sz w:val="20"/>
                <w:szCs w:val="20"/>
              </w:rPr>
            </w:pPr>
            <w:r w:rsidRPr="00F65B82">
              <w:rPr>
                <w:rFonts w:cstheme="minorHAnsi"/>
                <w:noProof/>
                <w:sz w:val="20"/>
                <w:szCs w:val="20"/>
              </w:rPr>
              <w:t>3.6</w:t>
            </w:r>
          </w:p>
        </w:tc>
        <w:tc>
          <w:tcPr>
            <w:tcW w:w="1843" w:type="dxa"/>
          </w:tcPr>
          <w:p w14:paraId="3C16D0D1" w14:textId="77777777" w:rsidR="00DA0AED" w:rsidRPr="00B94C78" w:rsidRDefault="00DA0AED" w:rsidP="00B5636F">
            <w:pPr>
              <w:rPr>
                <w:rFonts w:cstheme="minorHAnsi"/>
                <w:sz w:val="20"/>
                <w:szCs w:val="20"/>
              </w:rPr>
            </w:pPr>
          </w:p>
        </w:tc>
        <w:tc>
          <w:tcPr>
            <w:tcW w:w="1843" w:type="dxa"/>
          </w:tcPr>
          <w:p w14:paraId="5255BB8A" w14:textId="77777777" w:rsidR="00DA0AED" w:rsidRPr="00B94C78" w:rsidRDefault="00DA0AED" w:rsidP="00B5636F">
            <w:pPr>
              <w:rPr>
                <w:rFonts w:cstheme="minorHAnsi"/>
                <w:sz w:val="20"/>
                <w:szCs w:val="20"/>
              </w:rPr>
            </w:pPr>
            <w:r w:rsidRPr="00F65B82">
              <w:rPr>
                <w:rFonts w:cstheme="minorHAnsi"/>
                <w:noProof/>
                <w:sz w:val="20"/>
                <w:szCs w:val="20"/>
              </w:rPr>
              <w:t>4.7</w:t>
            </w:r>
          </w:p>
        </w:tc>
        <w:tc>
          <w:tcPr>
            <w:tcW w:w="1933" w:type="dxa"/>
          </w:tcPr>
          <w:p w14:paraId="3E088043" w14:textId="77777777" w:rsidR="00DA0AED" w:rsidRPr="00B94C78" w:rsidRDefault="00DA0AED" w:rsidP="00B5636F">
            <w:pPr>
              <w:rPr>
                <w:rFonts w:cstheme="minorHAnsi"/>
                <w:sz w:val="20"/>
                <w:szCs w:val="20"/>
              </w:rPr>
            </w:pPr>
          </w:p>
        </w:tc>
      </w:tr>
      <w:tr w:rsidR="00DA0AED" w:rsidRPr="00B94C78" w14:paraId="34B6F330" w14:textId="77777777" w:rsidTr="00B5636F">
        <w:tc>
          <w:tcPr>
            <w:tcW w:w="1696" w:type="dxa"/>
          </w:tcPr>
          <w:p w14:paraId="553215D2" w14:textId="77777777" w:rsidR="00DA0AED" w:rsidRPr="00B94C78" w:rsidRDefault="00DA0AED" w:rsidP="00B5636F">
            <w:pPr>
              <w:rPr>
                <w:rFonts w:cstheme="minorHAnsi"/>
                <w:b/>
                <w:bCs/>
                <w:sz w:val="20"/>
                <w:szCs w:val="20"/>
              </w:rPr>
            </w:pPr>
            <w:r w:rsidRPr="00B94C78">
              <w:rPr>
                <w:rFonts w:cstheme="minorHAnsi"/>
                <w:b/>
                <w:bCs/>
                <w:sz w:val="20"/>
                <w:szCs w:val="20"/>
              </w:rPr>
              <w:t>Council Tax excl. Precepts</w:t>
            </w:r>
          </w:p>
        </w:tc>
        <w:tc>
          <w:tcPr>
            <w:tcW w:w="1701" w:type="dxa"/>
          </w:tcPr>
          <w:p w14:paraId="7D7BEF9A" w14:textId="77777777" w:rsidR="00DA0AED" w:rsidRPr="00B94C78" w:rsidRDefault="00DA0AED" w:rsidP="00B5636F">
            <w:pPr>
              <w:rPr>
                <w:rFonts w:cstheme="minorHAnsi"/>
                <w:sz w:val="20"/>
                <w:szCs w:val="20"/>
              </w:rPr>
            </w:pPr>
            <w:r w:rsidRPr="00F65B82">
              <w:rPr>
                <w:rFonts w:cstheme="minorHAnsi"/>
                <w:noProof/>
                <w:sz w:val="20"/>
                <w:szCs w:val="20"/>
              </w:rPr>
              <w:t>59.5</w:t>
            </w:r>
          </w:p>
        </w:tc>
        <w:tc>
          <w:tcPr>
            <w:tcW w:w="1843" w:type="dxa"/>
          </w:tcPr>
          <w:p w14:paraId="16A3F0BE" w14:textId="77777777" w:rsidR="00DA0AED" w:rsidRPr="00B94C78" w:rsidRDefault="00DA0AED" w:rsidP="00B5636F">
            <w:pPr>
              <w:rPr>
                <w:rFonts w:cstheme="minorHAnsi"/>
                <w:sz w:val="20"/>
                <w:szCs w:val="20"/>
              </w:rPr>
            </w:pPr>
          </w:p>
        </w:tc>
        <w:tc>
          <w:tcPr>
            <w:tcW w:w="1843" w:type="dxa"/>
          </w:tcPr>
          <w:p w14:paraId="2A575E00" w14:textId="77777777" w:rsidR="00DA0AED" w:rsidRPr="00B94C78" w:rsidRDefault="00DA0AED" w:rsidP="00B5636F">
            <w:pPr>
              <w:rPr>
                <w:rFonts w:cstheme="minorHAnsi"/>
                <w:sz w:val="20"/>
                <w:szCs w:val="20"/>
              </w:rPr>
            </w:pPr>
            <w:r w:rsidRPr="00F65B82">
              <w:rPr>
                <w:rFonts w:cstheme="minorHAnsi"/>
                <w:noProof/>
                <w:sz w:val="20"/>
                <w:szCs w:val="20"/>
              </w:rPr>
              <w:t>59.5</w:t>
            </w:r>
          </w:p>
        </w:tc>
        <w:tc>
          <w:tcPr>
            <w:tcW w:w="1933" w:type="dxa"/>
          </w:tcPr>
          <w:p w14:paraId="74BDE995" w14:textId="77777777" w:rsidR="00DA0AED" w:rsidRPr="00B94C78" w:rsidRDefault="00DA0AED" w:rsidP="00B5636F">
            <w:pPr>
              <w:rPr>
                <w:rFonts w:cstheme="minorHAnsi"/>
                <w:sz w:val="20"/>
                <w:szCs w:val="20"/>
              </w:rPr>
            </w:pPr>
          </w:p>
        </w:tc>
      </w:tr>
      <w:tr w:rsidR="00DA0AED" w:rsidRPr="00B94C78" w14:paraId="1D3027DD" w14:textId="77777777" w:rsidTr="00B5636F">
        <w:tc>
          <w:tcPr>
            <w:tcW w:w="1696" w:type="dxa"/>
          </w:tcPr>
          <w:p w14:paraId="699C4E3A" w14:textId="77777777" w:rsidR="00DA0AED" w:rsidRPr="00B94C78" w:rsidRDefault="00DA0AED" w:rsidP="00B5636F">
            <w:pPr>
              <w:rPr>
                <w:rFonts w:cstheme="minorHAnsi"/>
                <w:b/>
                <w:bCs/>
                <w:sz w:val="20"/>
                <w:szCs w:val="20"/>
              </w:rPr>
            </w:pPr>
            <w:r w:rsidRPr="00B94C78">
              <w:rPr>
                <w:rFonts w:cstheme="minorHAnsi"/>
                <w:b/>
                <w:bCs/>
                <w:sz w:val="20"/>
                <w:szCs w:val="20"/>
              </w:rPr>
              <w:t>IBCF</w:t>
            </w:r>
          </w:p>
        </w:tc>
        <w:tc>
          <w:tcPr>
            <w:tcW w:w="1701" w:type="dxa"/>
          </w:tcPr>
          <w:p w14:paraId="2C720673" w14:textId="77777777" w:rsidR="00DA0AED" w:rsidRPr="00B94C78" w:rsidRDefault="00DA0AED" w:rsidP="00B5636F">
            <w:pPr>
              <w:rPr>
                <w:rFonts w:cstheme="minorHAnsi"/>
                <w:sz w:val="20"/>
                <w:szCs w:val="20"/>
              </w:rPr>
            </w:pPr>
            <w:r w:rsidRPr="00F65B82">
              <w:rPr>
                <w:rFonts w:cstheme="minorHAnsi"/>
                <w:noProof/>
                <w:sz w:val="20"/>
                <w:szCs w:val="20"/>
              </w:rPr>
              <w:t>17.1</w:t>
            </w:r>
          </w:p>
        </w:tc>
        <w:tc>
          <w:tcPr>
            <w:tcW w:w="1843" w:type="dxa"/>
          </w:tcPr>
          <w:p w14:paraId="2D6E3B87" w14:textId="77777777" w:rsidR="00DA0AED" w:rsidRPr="00B94C78" w:rsidRDefault="00DA0AED" w:rsidP="00B5636F">
            <w:pPr>
              <w:rPr>
                <w:rFonts w:cstheme="minorHAnsi"/>
                <w:sz w:val="20"/>
                <w:szCs w:val="20"/>
              </w:rPr>
            </w:pPr>
          </w:p>
        </w:tc>
        <w:tc>
          <w:tcPr>
            <w:tcW w:w="1843" w:type="dxa"/>
          </w:tcPr>
          <w:p w14:paraId="78EE6409" w14:textId="77777777" w:rsidR="00DA0AED" w:rsidRPr="00B94C78" w:rsidRDefault="00DA0AED" w:rsidP="00B5636F">
            <w:pPr>
              <w:rPr>
                <w:rFonts w:cstheme="minorHAnsi"/>
                <w:sz w:val="20"/>
                <w:szCs w:val="20"/>
              </w:rPr>
            </w:pPr>
            <w:r w:rsidRPr="00F65B82">
              <w:rPr>
                <w:rFonts w:cstheme="minorHAnsi"/>
                <w:noProof/>
                <w:sz w:val="20"/>
                <w:szCs w:val="20"/>
              </w:rPr>
              <w:t>17.1</w:t>
            </w:r>
          </w:p>
        </w:tc>
        <w:tc>
          <w:tcPr>
            <w:tcW w:w="1933" w:type="dxa"/>
          </w:tcPr>
          <w:p w14:paraId="6C809DBC" w14:textId="77777777" w:rsidR="00DA0AED" w:rsidRPr="00B94C78" w:rsidRDefault="00DA0AED" w:rsidP="00B5636F">
            <w:pPr>
              <w:rPr>
                <w:rFonts w:cstheme="minorHAnsi"/>
                <w:sz w:val="20"/>
                <w:szCs w:val="20"/>
              </w:rPr>
            </w:pPr>
          </w:p>
        </w:tc>
      </w:tr>
      <w:tr w:rsidR="00DA0AED" w:rsidRPr="00B94C78" w14:paraId="4425E88A" w14:textId="77777777" w:rsidTr="00B5636F">
        <w:tc>
          <w:tcPr>
            <w:tcW w:w="1696" w:type="dxa"/>
          </w:tcPr>
          <w:p w14:paraId="5B7618C8" w14:textId="77777777" w:rsidR="00DA0AED" w:rsidRPr="00B94C78" w:rsidRDefault="00DA0AED" w:rsidP="00B5636F">
            <w:pPr>
              <w:rPr>
                <w:rFonts w:cstheme="minorHAnsi"/>
                <w:b/>
                <w:bCs/>
                <w:sz w:val="20"/>
                <w:szCs w:val="20"/>
              </w:rPr>
            </w:pPr>
            <w:r w:rsidRPr="00B94C78">
              <w:rPr>
                <w:rFonts w:cstheme="minorHAnsi"/>
                <w:b/>
                <w:bCs/>
                <w:sz w:val="20"/>
                <w:szCs w:val="20"/>
              </w:rPr>
              <w:t>Social Care Grant</w:t>
            </w:r>
          </w:p>
        </w:tc>
        <w:tc>
          <w:tcPr>
            <w:tcW w:w="1701" w:type="dxa"/>
          </w:tcPr>
          <w:p w14:paraId="5CA1A624" w14:textId="77777777" w:rsidR="00DA0AED" w:rsidRPr="00B94C78" w:rsidRDefault="00DA0AED" w:rsidP="00B5636F">
            <w:pPr>
              <w:rPr>
                <w:rFonts w:cstheme="minorHAnsi"/>
                <w:sz w:val="20"/>
                <w:szCs w:val="20"/>
              </w:rPr>
            </w:pPr>
            <w:r w:rsidRPr="00F65B82">
              <w:rPr>
                <w:rFonts w:cstheme="minorHAnsi"/>
                <w:noProof/>
                <w:sz w:val="20"/>
                <w:szCs w:val="20"/>
              </w:rPr>
              <w:t>9.2</w:t>
            </w:r>
          </w:p>
        </w:tc>
        <w:tc>
          <w:tcPr>
            <w:tcW w:w="1843" w:type="dxa"/>
          </w:tcPr>
          <w:p w14:paraId="406FAC16" w14:textId="77777777" w:rsidR="00DA0AED" w:rsidRPr="00B94C78" w:rsidRDefault="00DA0AED" w:rsidP="00B5636F">
            <w:pPr>
              <w:rPr>
                <w:rFonts w:cstheme="minorHAnsi"/>
                <w:sz w:val="20"/>
                <w:szCs w:val="20"/>
              </w:rPr>
            </w:pPr>
          </w:p>
        </w:tc>
        <w:tc>
          <w:tcPr>
            <w:tcW w:w="1843" w:type="dxa"/>
          </w:tcPr>
          <w:p w14:paraId="1729AF3F" w14:textId="77777777" w:rsidR="00DA0AED" w:rsidRPr="00B94C78" w:rsidRDefault="00DA0AED" w:rsidP="00B5636F">
            <w:pPr>
              <w:rPr>
                <w:rFonts w:cstheme="minorHAnsi"/>
                <w:sz w:val="20"/>
                <w:szCs w:val="20"/>
              </w:rPr>
            </w:pPr>
            <w:r w:rsidRPr="00F65B82">
              <w:rPr>
                <w:rFonts w:cstheme="minorHAnsi"/>
                <w:noProof/>
                <w:sz w:val="20"/>
                <w:szCs w:val="20"/>
              </w:rPr>
              <w:t>13.0</w:t>
            </w:r>
          </w:p>
        </w:tc>
        <w:tc>
          <w:tcPr>
            <w:tcW w:w="1933" w:type="dxa"/>
          </w:tcPr>
          <w:p w14:paraId="3534C2E7" w14:textId="77777777" w:rsidR="00DA0AED" w:rsidRPr="00B94C78" w:rsidRDefault="00DA0AED" w:rsidP="00B5636F">
            <w:pPr>
              <w:rPr>
                <w:rFonts w:cstheme="minorHAnsi"/>
                <w:sz w:val="20"/>
                <w:szCs w:val="20"/>
              </w:rPr>
            </w:pPr>
          </w:p>
        </w:tc>
      </w:tr>
      <w:tr w:rsidR="00DA0AED" w:rsidRPr="00B94C78" w14:paraId="3D5F9199" w14:textId="77777777" w:rsidTr="00B5636F">
        <w:tc>
          <w:tcPr>
            <w:tcW w:w="1696" w:type="dxa"/>
          </w:tcPr>
          <w:p w14:paraId="7D56E10D" w14:textId="77777777" w:rsidR="00DA0AED" w:rsidRPr="00B94C78" w:rsidRDefault="00DA0AED" w:rsidP="00B5636F">
            <w:pPr>
              <w:rPr>
                <w:rFonts w:cstheme="minorHAnsi"/>
                <w:b/>
                <w:bCs/>
                <w:sz w:val="20"/>
                <w:szCs w:val="20"/>
              </w:rPr>
            </w:pPr>
            <w:r w:rsidRPr="00B94C78">
              <w:rPr>
                <w:rFonts w:cstheme="minorHAnsi"/>
                <w:b/>
                <w:bCs/>
                <w:sz w:val="20"/>
                <w:szCs w:val="20"/>
              </w:rPr>
              <w:t>New Homes Bonus</w:t>
            </w:r>
          </w:p>
        </w:tc>
        <w:tc>
          <w:tcPr>
            <w:tcW w:w="1701" w:type="dxa"/>
          </w:tcPr>
          <w:p w14:paraId="0904B7A5" w14:textId="77777777" w:rsidR="00DA0AED" w:rsidRPr="00B94C78" w:rsidRDefault="00DA0AED" w:rsidP="00B5636F">
            <w:pPr>
              <w:rPr>
                <w:rFonts w:cstheme="minorHAnsi"/>
                <w:sz w:val="20"/>
                <w:szCs w:val="20"/>
              </w:rPr>
            </w:pPr>
            <w:r w:rsidRPr="00F65B82">
              <w:rPr>
                <w:rFonts w:cstheme="minorHAnsi"/>
                <w:noProof/>
                <w:sz w:val="20"/>
                <w:szCs w:val="20"/>
              </w:rPr>
              <w:t>6.2</w:t>
            </w:r>
          </w:p>
        </w:tc>
        <w:tc>
          <w:tcPr>
            <w:tcW w:w="1843" w:type="dxa"/>
          </w:tcPr>
          <w:p w14:paraId="1505FB9A" w14:textId="77777777" w:rsidR="00DA0AED" w:rsidRPr="00B94C78" w:rsidRDefault="00DA0AED" w:rsidP="00B5636F">
            <w:pPr>
              <w:rPr>
                <w:rFonts w:cstheme="minorHAnsi"/>
                <w:sz w:val="20"/>
                <w:szCs w:val="20"/>
              </w:rPr>
            </w:pPr>
          </w:p>
        </w:tc>
        <w:tc>
          <w:tcPr>
            <w:tcW w:w="1843" w:type="dxa"/>
          </w:tcPr>
          <w:p w14:paraId="21920170" w14:textId="77777777" w:rsidR="00DA0AED" w:rsidRPr="00B94C78" w:rsidRDefault="00DA0AED" w:rsidP="00B5636F">
            <w:pPr>
              <w:rPr>
                <w:rFonts w:cstheme="minorHAnsi"/>
                <w:sz w:val="20"/>
                <w:szCs w:val="20"/>
              </w:rPr>
            </w:pPr>
            <w:r w:rsidRPr="00F65B82">
              <w:rPr>
                <w:rFonts w:cstheme="minorHAnsi"/>
                <w:noProof/>
                <w:sz w:val="20"/>
                <w:szCs w:val="20"/>
              </w:rPr>
              <w:t>6.4</w:t>
            </w:r>
          </w:p>
        </w:tc>
        <w:tc>
          <w:tcPr>
            <w:tcW w:w="1933" w:type="dxa"/>
          </w:tcPr>
          <w:p w14:paraId="794DEBE4" w14:textId="77777777" w:rsidR="00DA0AED" w:rsidRPr="00B94C78" w:rsidRDefault="00DA0AED" w:rsidP="00B5636F">
            <w:pPr>
              <w:rPr>
                <w:rFonts w:cstheme="minorHAnsi"/>
                <w:sz w:val="20"/>
                <w:szCs w:val="20"/>
              </w:rPr>
            </w:pPr>
          </w:p>
        </w:tc>
      </w:tr>
      <w:tr w:rsidR="00DA0AED" w:rsidRPr="00B94C78" w14:paraId="6FA5D2A0" w14:textId="77777777" w:rsidTr="00B5636F">
        <w:tc>
          <w:tcPr>
            <w:tcW w:w="1696" w:type="dxa"/>
          </w:tcPr>
          <w:p w14:paraId="16617985" w14:textId="77777777" w:rsidR="00DA0AED" w:rsidRPr="00B94C78" w:rsidRDefault="00DA0AED" w:rsidP="00B5636F">
            <w:pPr>
              <w:rPr>
                <w:rFonts w:cstheme="minorHAnsi"/>
                <w:b/>
                <w:bCs/>
                <w:sz w:val="20"/>
                <w:szCs w:val="20"/>
              </w:rPr>
            </w:pPr>
            <w:r w:rsidRPr="00B94C78">
              <w:rPr>
                <w:rFonts w:cstheme="minorHAnsi"/>
                <w:b/>
                <w:bCs/>
                <w:sz w:val="20"/>
                <w:szCs w:val="20"/>
              </w:rPr>
              <w:t>Rural Delivery Grant</w:t>
            </w:r>
          </w:p>
        </w:tc>
        <w:tc>
          <w:tcPr>
            <w:tcW w:w="1701" w:type="dxa"/>
          </w:tcPr>
          <w:p w14:paraId="347F9C1D" w14:textId="77777777" w:rsidR="00DA0AED" w:rsidRPr="00B94C78" w:rsidRDefault="00DA0AED" w:rsidP="00B5636F">
            <w:pPr>
              <w:rPr>
                <w:rFonts w:cstheme="minorHAnsi"/>
                <w:sz w:val="20"/>
                <w:szCs w:val="20"/>
              </w:rPr>
            </w:pPr>
            <w:r w:rsidRPr="00F65B82">
              <w:rPr>
                <w:rFonts w:cstheme="minorHAnsi"/>
                <w:noProof/>
                <w:sz w:val="20"/>
                <w:szCs w:val="20"/>
              </w:rPr>
              <w:t>0.0</w:t>
            </w:r>
          </w:p>
        </w:tc>
        <w:tc>
          <w:tcPr>
            <w:tcW w:w="1843" w:type="dxa"/>
          </w:tcPr>
          <w:p w14:paraId="1E94D23D" w14:textId="77777777" w:rsidR="00DA0AED" w:rsidRPr="00B94C78" w:rsidRDefault="00DA0AED" w:rsidP="00B5636F">
            <w:pPr>
              <w:rPr>
                <w:rFonts w:cstheme="minorHAnsi"/>
                <w:sz w:val="20"/>
                <w:szCs w:val="20"/>
              </w:rPr>
            </w:pPr>
          </w:p>
        </w:tc>
        <w:tc>
          <w:tcPr>
            <w:tcW w:w="1843" w:type="dxa"/>
          </w:tcPr>
          <w:p w14:paraId="4E522F7F" w14:textId="77777777" w:rsidR="00DA0AED" w:rsidRPr="00B94C78" w:rsidRDefault="00DA0AED" w:rsidP="00B5636F">
            <w:pPr>
              <w:rPr>
                <w:rFonts w:cstheme="minorHAnsi"/>
                <w:sz w:val="20"/>
                <w:szCs w:val="20"/>
              </w:rPr>
            </w:pPr>
            <w:r w:rsidRPr="00F65B82">
              <w:rPr>
                <w:rFonts w:cstheme="minorHAnsi"/>
                <w:noProof/>
                <w:sz w:val="20"/>
                <w:szCs w:val="20"/>
              </w:rPr>
              <w:t>0.0</w:t>
            </w:r>
          </w:p>
        </w:tc>
        <w:tc>
          <w:tcPr>
            <w:tcW w:w="1933" w:type="dxa"/>
          </w:tcPr>
          <w:p w14:paraId="41F503F6" w14:textId="77777777" w:rsidR="00DA0AED" w:rsidRPr="00B94C78" w:rsidRDefault="00DA0AED" w:rsidP="00B5636F">
            <w:pPr>
              <w:rPr>
                <w:rFonts w:cstheme="minorHAnsi"/>
                <w:sz w:val="20"/>
                <w:szCs w:val="20"/>
              </w:rPr>
            </w:pPr>
          </w:p>
        </w:tc>
      </w:tr>
      <w:tr w:rsidR="00DA0AED" w:rsidRPr="00B94C78" w14:paraId="0C815BE8" w14:textId="77777777" w:rsidTr="00B5636F">
        <w:tc>
          <w:tcPr>
            <w:tcW w:w="1696" w:type="dxa"/>
          </w:tcPr>
          <w:p w14:paraId="478E314C" w14:textId="77777777" w:rsidR="00DA0AED" w:rsidRPr="00B94C78" w:rsidRDefault="00DA0AED" w:rsidP="00B5636F">
            <w:pPr>
              <w:rPr>
                <w:rFonts w:cstheme="minorHAnsi"/>
                <w:b/>
                <w:bCs/>
                <w:sz w:val="20"/>
                <w:szCs w:val="20"/>
              </w:rPr>
            </w:pPr>
            <w:r w:rsidRPr="00B94C78">
              <w:rPr>
                <w:rFonts w:cstheme="minorHAnsi"/>
                <w:b/>
                <w:bCs/>
                <w:sz w:val="20"/>
                <w:szCs w:val="20"/>
              </w:rPr>
              <w:t>Lower Tier Grant</w:t>
            </w:r>
          </w:p>
        </w:tc>
        <w:tc>
          <w:tcPr>
            <w:tcW w:w="1701" w:type="dxa"/>
          </w:tcPr>
          <w:p w14:paraId="3505FD1D" w14:textId="77777777" w:rsidR="00DA0AED" w:rsidRPr="00B94C78" w:rsidRDefault="00DA0AED" w:rsidP="00B5636F">
            <w:pPr>
              <w:rPr>
                <w:rFonts w:cstheme="minorHAnsi"/>
                <w:sz w:val="20"/>
                <w:szCs w:val="20"/>
              </w:rPr>
            </w:pPr>
          </w:p>
        </w:tc>
        <w:tc>
          <w:tcPr>
            <w:tcW w:w="1843" w:type="dxa"/>
          </w:tcPr>
          <w:p w14:paraId="41CC0678" w14:textId="77777777" w:rsidR="00DA0AED" w:rsidRPr="00B94C78" w:rsidRDefault="00DA0AED" w:rsidP="00B5636F">
            <w:pPr>
              <w:rPr>
                <w:rFonts w:cstheme="minorHAnsi"/>
                <w:sz w:val="20"/>
                <w:szCs w:val="20"/>
              </w:rPr>
            </w:pPr>
          </w:p>
        </w:tc>
        <w:tc>
          <w:tcPr>
            <w:tcW w:w="1843" w:type="dxa"/>
          </w:tcPr>
          <w:p w14:paraId="4B2107A1" w14:textId="77777777" w:rsidR="00DA0AED" w:rsidRPr="00B94C78" w:rsidRDefault="00DA0AED" w:rsidP="00B5636F">
            <w:pPr>
              <w:rPr>
                <w:rFonts w:cstheme="minorHAnsi"/>
                <w:sz w:val="20"/>
                <w:szCs w:val="20"/>
              </w:rPr>
            </w:pPr>
            <w:r w:rsidRPr="00F65B82">
              <w:rPr>
                <w:rFonts w:cstheme="minorHAnsi"/>
                <w:noProof/>
                <w:sz w:val="20"/>
                <w:szCs w:val="20"/>
              </w:rPr>
              <w:t>1.6</w:t>
            </w:r>
          </w:p>
        </w:tc>
        <w:tc>
          <w:tcPr>
            <w:tcW w:w="1933" w:type="dxa"/>
          </w:tcPr>
          <w:p w14:paraId="4D2E83C1" w14:textId="77777777" w:rsidR="00DA0AED" w:rsidRPr="00B94C78" w:rsidRDefault="00DA0AED" w:rsidP="00B5636F">
            <w:pPr>
              <w:rPr>
                <w:rFonts w:cstheme="minorHAnsi"/>
                <w:sz w:val="20"/>
                <w:szCs w:val="20"/>
              </w:rPr>
            </w:pPr>
          </w:p>
        </w:tc>
      </w:tr>
    </w:tbl>
    <w:p w14:paraId="59AF901F" w14:textId="77777777" w:rsidR="00DA0AED" w:rsidRDefault="00DA0AED">
      <w:pPr>
        <w:rPr>
          <w:rFonts w:cstheme="minorHAnsi"/>
          <w:sz w:val="20"/>
          <w:szCs w:val="20"/>
        </w:rPr>
      </w:pPr>
    </w:p>
    <w:p w14:paraId="3F38E1FC" w14:textId="77777777" w:rsidR="00DA0AED" w:rsidRPr="00B94C78" w:rsidRDefault="00DA0AED">
      <w:pPr>
        <w:rPr>
          <w:rFonts w:cstheme="minorHAnsi"/>
          <w:sz w:val="20"/>
          <w:szCs w:val="20"/>
        </w:rPr>
      </w:pPr>
    </w:p>
    <w:p w14:paraId="04424988" w14:textId="77777777" w:rsidR="00DA0AED" w:rsidRDefault="00DA0AED"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7E0B96BB" w14:textId="77777777" w:rsidR="00DA0AED" w:rsidRDefault="00DA0AED"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1DA28A35" w14:textId="77777777" w:rsidR="00DA0AED" w:rsidRDefault="00DA0AED" w:rsidP="00435713">
      <w:pPr>
        <w:ind w:left="720"/>
        <w:rPr>
          <w:rFonts w:cstheme="minorHAnsi"/>
          <w:b/>
          <w:bCs/>
          <w:sz w:val="20"/>
          <w:szCs w:val="20"/>
        </w:rPr>
      </w:pPr>
      <w:r w:rsidRPr="00F65B82">
        <w:rPr>
          <w:rFonts w:cstheme="minorHAnsi"/>
          <w:noProof/>
          <w:sz w:val="20"/>
          <w:szCs w:val="20"/>
        </w:rPr>
        <w:t>https://www.westminster.gov.uk/coronavirus-advice-vulnerable-residents#how-the-council-is-supporting-care-homes</w:t>
      </w:r>
      <w:r>
        <w:rPr>
          <w:rFonts w:cstheme="minorHAnsi"/>
          <w:b/>
          <w:bCs/>
          <w:sz w:val="20"/>
          <w:szCs w:val="20"/>
        </w:rPr>
        <w:t xml:space="preserve"> </w:t>
      </w:r>
    </w:p>
    <w:p w14:paraId="7F9CD9E8" w14:textId="77777777" w:rsidR="00DA0AED" w:rsidRPr="00435713" w:rsidRDefault="00DA0AED" w:rsidP="00F824EA">
      <w:pPr>
        <w:rPr>
          <w:rStyle w:val="Hyperlink"/>
          <w:rFonts w:cstheme="minorHAnsi"/>
          <w:b/>
          <w:bCs/>
          <w:color w:val="auto"/>
          <w:sz w:val="20"/>
          <w:szCs w:val="20"/>
          <w:u w:val="none"/>
        </w:rPr>
      </w:pPr>
    </w:p>
    <w:p w14:paraId="3F60A480" w14:textId="77777777" w:rsidR="00DA0AED" w:rsidRPr="000221AD" w:rsidRDefault="00DA0AED">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DA0AED" w:rsidRPr="00B94C78" w14:paraId="45500A91" w14:textId="77777777" w:rsidTr="00236E77">
        <w:tc>
          <w:tcPr>
            <w:tcW w:w="3114" w:type="dxa"/>
          </w:tcPr>
          <w:p w14:paraId="799388DB" w14:textId="77777777" w:rsidR="00DA0AED" w:rsidRDefault="00DA0AED">
            <w:pPr>
              <w:rPr>
                <w:rFonts w:cstheme="minorHAnsi"/>
                <w:b/>
                <w:bCs/>
                <w:sz w:val="20"/>
                <w:szCs w:val="20"/>
              </w:rPr>
            </w:pPr>
            <w:r w:rsidRPr="00B94C78">
              <w:rPr>
                <w:rFonts w:cstheme="minorHAnsi"/>
                <w:b/>
                <w:bCs/>
                <w:sz w:val="20"/>
                <w:szCs w:val="20"/>
              </w:rPr>
              <w:lastRenderedPageBreak/>
              <w:t>FOI Question (Feb 2021)</w:t>
            </w:r>
          </w:p>
          <w:p w14:paraId="2BF628E7" w14:textId="77777777" w:rsidR="00DA0AED" w:rsidRPr="00B94C78" w:rsidRDefault="00DA0AED">
            <w:pPr>
              <w:rPr>
                <w:rFonts w:cstheme="minorHAnsi"/>
                <w:b/>
                <w:bCs/>
                <w:sz w:val="20"/>
                <w:szCs w:val="20"/>
              </w:rPr>
            </w:pPr>
            <w:r>
              <w:rPr>
                <w:rFonts w:cstheme="minorHAnsi"/>
                <w:b/>
                <w:bCs/>
                <w:sz w:val="20"/>
                <w:szCs w:val="20"/>
              </w:rPr>
              <w:t>COVID/Occupancy/Fees</w:t>
            </w:r>
          </w:p>
        </w:tc>
        <w:tc>
          <w:tcPr>
            <w:tcW w:w="5902" w:type="dxa"/>
          </w:tcPr>
          <w:p w14:paraId="1D8BFCC3" w14:textId="77777777" w:rsidR="00DA0AED" w:rsidRDefault="00DA0AED"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1E6C8C53" w14:textId="77777777" w:rsidR="00DA0AED" w:rsidRPr="00B94C78" w:rsidRDefault="00DA0AED"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DA0AED" w:rsidRPr="00B94C78" w14:paraId="0AD89C04" w14:textId="77777777" w:rsidTr="00236E77">
        <w:tc>
          <w:tcPr>
            <w:tcW w:w="3114" w:type="dxa"/>
          </w:tcPr>
          <w:p w14:paraId="2AB24248" w14:textId="77777777" w:rsidR="00DA0AED" w:rsidRDefault="00DA0AED"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13A58353" w14:textId="77777777" w:rsidR="00DA0AED" w:rsidRPr="00435713" w:rsidRDefault="00DA0AED" w:rsidP="00435713">
            <w:pPr>
              <w:jc w:val="both"/>
              <w:rPr>
                <w:rFonts w:cstheme="minorHAnsi"/>
                <w:sz w:val="20"/>
                <w:szCs w:val="20"/>
              </w:rPr>
            </w:pPr>
            <w:r>
              <w:rPr>
                <w:rFonts w:cstheme="minorHAnsi"/>
                <w:b/>
                <w:bCs/>
                <w:sz w:val="20"/>
                <w:szCs w:val="20"/>
              </w:rPr>
              <w:t>(blank means no response)</w:t>
            </w:r>
          </w:p>
        </w:tc>
        <w:tc>
          <w:tcPr>
            <w:tcW w:w="5902" w:type="dxa"/>
          </w:tcPr>
          <w:p w14:paraId="4FABBF59" w14:textId="77777777" w:rsidR="00DA0AED" w:rsidRPr="00693B48" w:rsidRDefault="00DA0AED">
            <w:pPr>
              <w:rPr>
                <w:rFonts w:cstheme="minorHAnsi"/>
                <w:noProof/>
                <w:sz w:val="20"/>
                <w:szCs w:val="20"/>
              </w:rPr>
            </w:pPr>
            <w:r w:rsidRPr="00F65B82">
              <w:rPr>
                <w:rFonts w:cstheme="minorHAnsi"/>
                <w:noProof/>
                <w:sz w:val="20"/>
                <w:szCs w:val="20"/>
              </w:rPr>
              <w:t>No response received yet </w:t>
            </w:r>
          </w:p>
        </w:tc>
      </w:tr>
      <w:tr w:rsidR="00DA0AED" w:rsidRPr="00B94C78" w14:paraId="47FE6F29" w14:textId="77777777" w:rsidTr="00236E77">
        <w:tc>
          <w:tcPr>
            <w:tcW w:w="3114" w:type="dxa"/>
          </w:tcPr>
          <w:p w14:paraId="32E60166" w14:textId="77777777" w:rsidR="00DA0AED" w:rsidRPr="00B94C78" w:rsidRDefault="00DA0AED"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3CD06585" w14:textId="77777777" w:rsidR="00DA0AED" w:rsidRPr="00B94C78" w:rsidRDefault="00DA0AED">
            <w:pPr>
              <w:rPr>
                <w:rFonts w:cstheme="minorHAnsi"/>
                <w:sz w:val="20"/>
                <w:szCs w:val="20"/>
              </w:rPr>
            </w:pPr>
          </w:p>
        </w:tc>
        <w:tc>
          <w:tcPr>
            <w:tcW w:w="5902" w:type="dxa"/>
          </w:tcPr>
          <w:p w14:paraId="21D37363" w14:textId="77777777" w:rsidR="00DA0AED" w:rsidRPr="00B94C78" w:rsidRDefault="00DA0AED">
            <w:pPr>
              <w:rPr>
                <w:rFonts w:cstheme="minorHAnsi"/>
                <w:sz w:val="20"/>
                <w:szCs w:val="20"/>
              </w:rPr>
            </w:pPr>
          </w:p>
        </w:tc>
      </w:tr>
      <w:tr w:rsidR="00DA0AED" w:rsidRPr="00B94C78" w14:paraId="358A5F64" w14:textId="77777777" w:rsidTr="00236E77">
        <w:tc>
          <w:tcPr>
            <w:tcW w:w="3114" w:type="dxa"/>
          </w:tcPr>
          <w:p w14:paraId="06FB5BB4" w14:textId="77777777" w:rsidR="00DA0AED" w:rsidRPr="00B94C78" w:rsidRDefault="00DA0AED"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73F9B9C4" w14:textId="77777777" w:rsidR="00DA0AED" w:rsidRPr="00B94C78" w:rsidRDefault="00DA0AED">
            <w:pPr>
              <w:rPr>
                <w:rFonts w:cstheme="minorHAnsi"/>
                <w:sz w:val="20"/>
                <w:szCs w:val="20"/>
              </w:rPr>
            </w:pPr>
          </w:p>
        </w:tc>
        <w:tc>
          <w:tcPr>
            <w:tcW w:w="5902" w:type="dxa"/>
          </w:tcPr>
          <w:p w14:paraId="4E5888F1" w14:textId="77777777" w:rsidR="00DA0AED" w:rsidRPr="00B94C78" w:rsidRDefault="00DA0AED">
            <w:pPr>
              <w:rPr>
                <w:rFonts w:cstheme="minorHAnsi"/>
                <w:sz w:val="20"/>
                <w:szCs w:val="20"/>
              </w:rPr>
            </w:pPr>
          </w:p>
        </w:tc>
      </w:tr>
      <w:tr w:rsidR="00DA0AED" w:rsidRPr="00B94C78" w14:paraId="012D6B58" w14:textId="77777777" w:rsidTr="00236E77">
        <w:tc>
          <w:tcPr>
            <w:tcW w:w="3114" w:type="dxa"/>
          </w:tcPr>
          <w:p w14:paraId="187A5101" w14:textId="77777777" w:rsidR="00DA0AED" w:rsidRPr="00B94C78" w:rsidRDefault="00DA0AED"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27824664" w14:textId="77777777" w:rsidR="00DA0AED" w:rsidRPr="00B94C78" w:rsidRDefault="00DA0AED">
            <w:pPr>
              <w:rPr>
                <w:rFonts w:cstheme="minorHAnsi"/>
                <w:sz w:val="20"/>
                <w:szCs w:val="20"/>
              </w:rPr>
            </w:pPr>
          </w:p>
        </w:tc>
        <w:tc>
          <w:tcPr>
            <w:tcW w:w="5902" w:type="dxa"/>
          </w:tcPr>
          <w:p w14:paraId="4BD3388E" w14:textId="77777777" w:rsidR="00DA0AED" w:rsidRPr="00B94C78" w:rsidRDefault="00DA0AED">
            <w:pPr>
              <w:rPr>
                <w:rFonts w:cstheme="minorHAnsi"/>
                <w:sz w:val="20"/>
                <w:szCs w:val="20"/>
              </w:rPr>
            </w:pPr>
          </w:p>
        </w:tc>
      </w:tr>
      <w:tr w:rsidR="00DA0AED" w:rsidRPr="00B94C78" w14:paraId="2208EE88" w14:textId="77777777" w:rsidTr="00236E77">
        <w:tc>
          <w:tcPr>
            <w:tcW w:w="3114" w:type="dxa"/>
          </w:tcPr>
          <w:p w14:paraId="467BB495" w14:textId="77777777" w:rsidR="00DA0AED" w:rsidRPr="00B94C78" w:rsidRDefault="00DA0AED"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12CB9904" w14:textId="77777777" w:rsidR="00DA0AED" w:rsidRPr="00B94C78" w:rsidRDefault="00DA0AED">
            <w:pPr>
              <w:rPr>
                <w:rFonts w:cstheme="minorHAnsi"/>
                <w:sz w:val="20"/>
                <w:szCs w:val="20"/>
              </w:rPr>
            </w:pPr>
          </w:p>
        </w:tc>
        <w:tc>
          <w:tcPr>
            <w:tcW w:w="5902" w:type="dxa"/>
          </w:tcPr>
          <w:p w14:paraId="27B9E813" w14:textId="77777777" w:rsidR="00DA0AED" w:rsidRPr="00B94C78" w:rsidRDefault="00DA0AED">
            <w:pPr>
              <w:rPr>
                <w:rFonts w:cstheme="minorHAnsi"/>
                <w:sz w:val="20"/>
                <w:szCs w:val="20"/>
              </w:rPr>
            </w:pPr>
          </w:p>
        </w:tc>
      </w:tr>
      <w:tr w:rsidR="00DA0AED" w:rsidRPr="00B94C78" w14:paraId="7D418042" w14:textId="77777777" w:rsidTr="00236E77">
        <w:tc>
          <w:tcPr>
            <w:tcW w:w="3114" w:type="dxa"/>
          </w:tcPr>
          <w:p w14:paraId="4BB391C6" w14:textId="77777777" w:rsidR="00DA0AED" w:rsidRPr="00B94C78" w:rsidRDefault="00DA0AED"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42EC45E0" w14:textId="77777777" w:rsidR="00DA0AED" w:rsidRPr="00B94C78" w:rsidRDefault="00DA0AED">
            <w:pPr>
              <w:rPr>
                <w:rFonts w:cstheme="minorHAnsi"/>
                <w:sz w:val="20"/>
                <w:szCs w:val="20"/>
              </w:rPr>
            </w:pPr>
          </w:p>
        </w:tc>
      </w:tr>
      <w:tr w:rsidR="00DA0AED" w:rsidRPr="00B94C78" w14:paraId="6C124686" w14:textId="77777777" w:rsidTr="00236E77">
        <w:tc>
          <w:tcPr>
            <w:tcW w:w="3114" w:type="dxa"/>
          </w:tcPr>
          <w:p w14:paraId="54E254AB" w14:textId="77777777" w:rsidR="00DA0AED" w:rsidRPr="00B94C78" w:rsidRDefault="00DA0AED"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09D70528" w14:textId="77777777" w:rsidR="00DA0AED" w:rsidRPr="00B94C78" w:rsidRDefault="00DA0AED">
            <w:pPr>
              <w:rPr>
                <w:rFonts w:cstheme="minorHAnsi"/>
                <w:sz w:val="20"/>
                <w:szCs w:val="20"/>
              </w:rPr>
            </w:pPr>
          </w:p>
        </w:tc>
        <w:tc>
          <w:tcPr>
            <w:tcW w:w="5902" w:type="dxa"/>
          </w:tcPr>
          <w:p w14:paraId="18ED8BA0" w14:textId="77777777" w:rsidR="00DA0AED" w:rsidRPr="00B94C78" w:rsidRDefault="00DA0AED">
            <w:pPr>
              <w:rPr>
                <w:rFonts w:cstheme="minorHAnsi"/>
                <w:sz w:val="20"/>
                <w:szCs w:val="20"/>
              </w:rPr>
            </w:pPr>
          </w:p>
        </w:tc>
      </w:tr>
      <w:tr w:rsidR="00DA0AED" w:rsidRPr="00B94C78" w14:paraId="70BFC43E" w14:textId="77777777" w:rsidTr="00236E77">
        <w:tc>
          <w:tcPr>
            <w:tcW w:w="3114" w:type="dxa"/>
          </w:tcPr>
          <w:p w14:paraId="142874E0" w14:textId="77777777" w:rsidR="00DA0AED" w:rsidRPr="00B94C78" w:rsidRDefault="00DA0AED"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6F1861F4" w14:textId="77777777" w:rsidR="00DA0AED" w:rsidRPr="00B94C78" w:rsidRDefault="00DA0AED">
            <w:pPr>
              <w:rPr>
                <w:rFonts w:cstheme="minorHAnsi"/>
                <w:sz w:val="20"/>
                <w:szCs w:val="20"/>
              </w:rPr>
            </w:pPr>
          </w:p>
        </w:tc>
        <w:tc>
          <w:tcPr>
            <w:tcW w:w="5902" w:type="dxa"/>
          </w:tcPr>
          <w:p w14:paraId="1572D0C5" w14:textId="77777777" w:rsidR="00DA0AED" w:rsidRPr="00B94C78" w:rsidRDefault="00DA0AED">
            <w:pPr>
              <w:rPr>
                <w:rFonts w:cstheme="minorHAnsi"/>
                <w:sz w:val="20"/>
                <w:szCs w:val="20"/>
              </w:rPr>
            </w:pPr>
          </w:p>
        </w:tc>
      </w:tr>
    </w:tbl>
    <w:p w14:paraId="07D884F3" w14:textId="77777777" w:rsidR="00DA0AED" w:rsidRDefault="00DA0AED">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DA0AED" w14:paraId="00AF3F2D" w14:textId="77777777" w:rsidTr="00236E77">
        <w:tc>
          <w:tcPr>
            <w:tcW w:w="3539" w:type="dxa"/>
          </w:tcPr>
          <w:p w14:paraId="18710CA9" w14:textId="77777777" w:rsidR="00DA0AED" w:rsidRDefault="00DA0AED"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43FF7394" w14:textId="77777777" w:rsidR="00DA0AED" w:rsidRDefault="00DA0AED" w:rsidP="002E0147">
            <w:pPr>
              <w:rPr>
                <w:rFonts w:cstheme="minorHAnsi"/>
                <w:b/>
                <w:bCs/>
                <w:sz w:val="20"/>
                <w:szCs w:val="20"/>
              </w:rPr>
            </w:pPr>
            <w:r>
              <w:rPr>
                <w:rFonts w:cstheme="minorHAnsi"/>
                <w:b/>
                <w:bCs/>
                <w:sz w:val="20"/>
                <w:szCs w:val="20"/>
              </w:rPr>
              <w:t>Annual Fee Uplifts for 2021-22</w:t>
            </w:r>
          </w:p>
        </w:tc>
        <w:tc>
          <w:tcPr>
            <w:tcW w:w="5477" w:type="dxa"/>
          </w:tcPr>
          <w:p w14:paraId="3A01D9D8" w14:textId="77777777" w:rsidR="00DA0AED" w:rsidRDefault="00DA0AED"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740F0E94" w14:textId="77777777" w:rsidR="00DA0AED" w:rsidRDefault="00DA0AED"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DA0AED" w14:paraId="074DB7D3" w14:textId="77777777" w:rsidTr="00236E77">
        <w:tc>
          <w:tcPr>
            <w:tcW w:w="3539" w:type="dxa"/>
          </w:tcPr>
          <w:p w14:paraId="5E175B1E" w14:textId="77777777" w:rsidR="00DA0AED" w:rsidRDefault="00DA0AED" w:rsidP="00E6284E">
            <w:pPr>
              <w:jc w:val="both"/>
              <w:rPr>
                <w:rFonts w:cstheme="minorHAnsi"/>
                <w:b/>
                <w:bCs/>
                <w:sz w:val="20"/>
                <w:szCs w:val="20"/>
              </w:rPr>
            </w:pPr>
            <w:r w:rsidRPr="00E6284E">
              <w:rPr>
                <w:rFonts w:cstheme="minorHAnsi"/>
                <w:sz w:val="20"/>
                <w:szCs w:val="20"/>
              </w:rPr>
              <w:t>Date of Response:</w:t>
            </w:r>
          </w:p>
        </w:tc>
        <w:tc>
          <w:tcPr>
            <w:tcW w:w="5477" w:type="dxa"/>
          </w:tcPr>
          <w:p w14:paraId="410F6976" w14:textId="77777777" w:rsidR="00DA0AED" w:rsidRPr="002E0147" w:rsidRDefault="00DA0AED" w:rsidP="002E0147">
            <w:pPr>
              <w:jc w:val="both"/>
              <w:rPr>
                <w:rFonts w:cstheme="minorHAnsi"/>
                <w:sz w:val="20"/>
                <w:szCs w:val="20"/>
              </w:rPr>
            </w:pPr>
          </w:p>
        </w:tc>
      </w:tr>
      <w:tr w:rsidR="00DA0AED" w14:paraId="0FD45383" w14:textId="77777777" w:rsidTr="00236E77">
        <w:tc>
          <w:tcPr>
            <w:tcW w:w="3539" w:type="dxa"/>
          </w:tcPr>
          <w:p w14:paraId="4B91D8F7" w14:textId="77777777" w:rsidR="00DA0AED" w:rsidRDefault="00DA0AED" w:rsidP="002E0147">
            <w:pPr>
              <w:jc w:val="both"/>
              <w:rPr>
                <w:rFonts w:cstheme="minorHAnsi"/>
                <w:sz w:val="20"/>
                <w:szCs w:val="20"/>
              </w:rPr>
            </w:pPr>
            <w:r>
              <w:rPr>
                <w:rFonts w:cstheme="minorHAnsi"/>
                <w:sz w:val="20"/>
                <w:szCs w:val="20"/>
              </w:rPr>
              <w:t>FOI Response Status:</w:t>
            </w:r>
          </w:p>
        </w:tc>
        <w:tc>
          <w:tcPr>
            <w:tcW w:w="5477" w:type="dxa"/>
          </w:tcPr>
          <w:p w14:paraId="353D683A" w14:textId="77777777" w:rsidR="00DA0AED" w:rsidRDefault="00DA0AED" w:rsidP="002E0147">
            <w:pPr>
              <w:jc w:val="both"/>
              <w:rPr>
                <w:rFonts w:cstheme="minorHAnsi"/>
                <w:sz w:val="20"/>
                <w:szCs w:val="20"/>
              </w:rPr>
            </w:pPr>
            <w:r w:rsidRPr="00F65B82">
              <w:rPr>
                <w:rFonts w:cstheme="minorHAnsi"/>
                <w:noProof/>
                <w:sz w:val="20"/>
                <w:szCs w:val="20"/>
              </w:rPr>
              <w:t>Pending</w:t>
            </w:r>
          </w:p>
        </w:tc>
      </w:tr>
      <w:tr w:rsidR="00DA0AED" w14:paraId="628663C5" w14:textId="77777777" w:rsidTr="00236E77">
        <w:tc>
          <w:tcPr>
            <w:tcW w:w="3539" w:type="dxa"/>
          </w:tcPr>
          <w:p w14:paraId="5F948548" w14:textId="77777777" w:rsidR="00DA0AED" w:rsidRPr="002E0147" w:rsidRDefault="00DA0AED" w:rsidP="002E0147">
            <w:pPr>
              <w:jc w:val="both"/>
              <w:rPr>
                <w:rFonts w:cstheme="minorHAnsi"/>
                <w:sz w:val="20"/>
                <w:szCs w:val="20"/>
              </w:rPr>
            </w:pPr>
            <w:r>
              <w:rPr>
                <w:rFonts w:cstheme="minorHAnsi"/>
                <w:sz w:val="20"/>
                <w:szCs w:val="20"/>
              </w:rPr>
              <w:t>FOI Response Link (where responded)</w:t>
            </w:r>
          </w:p>
        </w:tc>
        <w:tc>
          <w:tcPr>
            <w:tcW w:w="5477" w:type="dxa"/>
          </w:tcPr>
          <w:p w14:paraId="5FC9F9F0" w14:textId="77777777" w:rsidR="00DA0AED" w:rsidRDefault="00DA0AED" w:rsidP="002E0147">
            <w:pPr>
              <w:jc w:val="both"/>
              <w:rPr>
                <w:rFonts w:cstheme="minorHAnsi"/>
                <w:sz w:val="20"/>
                <w:szCs w:val="20"/>
              </w:rPr>
            </w:pPr>
          </w:p>
        </w:tc>
      </w:tr>
      <w:tr w:rsidR="00DA0AED" w14:paraId="49EE48E7" w14:textId="77777777" w:rsidTr="00236E77">
        <w:tc>
          <w:tcPr>
            <w:tcW w:w="3539" w:type="dxa"/>
          </w:tcPr>
          <w:p w14:paraId="58AE78DF" w14:textId="77777777" w:rsidR="00DA0AED" w:rsidRPr="002E0147" w:rsidRDefault="00DA0AED"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385FE9F7" w14:textId="77777777" w:rsidR="00DA0AED" w:rsidRDefault="00DA0AED" w:rsidP="00C77FC5">
            <w:pPr>
              <w:rPr>
                <w:rFonts w:cstheme="minorHAnsi"/>
                <w:sz w:val="20"/>
                <w:szCs w:val="20"/>
              </w:rPr>
            </w:pPr>
          </w:p>
          <w:p w14:paraId="529F723C" w14:textId="77777777" w:rsidR="00DA0AED" w:rsidRPr="002E0147" w:rsidRDefault="00DA0AED" w:rsidP="002E0147">
            <w:pPr>
              <w:jc w:val="both"/>
              <w:rPr>
                <w:rFonts w:cstheme="minorHAnsi"/>
                <w:sz w:val="20"/>
                <w:szCs w:val="20"/>
              </w:rPr>
            </w:pPr>
          </w:p>
        </w:tc>
      </w:tr>
      <w:tr w:rsidR="00DA0AED" w14:paraId="685F3F73" w14:textId="77777777" w:rsidTr="00236E77">
        <w:trPr>
          <w:trHeight w:val="173"/>
        </w:trPr>
        <w:tc>
          <w:tcPr>
            <w:tcW w:w="3539" w:type="dxa"/>
          </w:tcPr>
          <w:p w14:paraId="556FAF57" w14:textId="77777777" w:rsidR="00DA0AED" w:rsidRPr="002E0147" w:rsidRDefault="00DA0AED"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38A68C40" w14:textId="77777777" w:rsidR="00DA0AED" w:rsidRPr="002E0147" w:rsidRDefault="00DA0AED" w:rsidP="002E0147">
            <w:pPr>
              <w:jc w:val="both"/>
              <w:rPr>
                <w:rFonts w:cstheme="minorHAnsi"/>
                <w:sz w:val="20"/>
                <w:szCs w:val="20"/>
              </w:rPr>
            </w:pPr>
          </w:p>
        </w:tc>
      </w:tr>
      <w:tr w:rsidR="00DA0AED" w14:paraId="19F7B026" w14:textId="77777777" w:rsidTr="00236E77">
        <w:tc>
          <w:tcPr>
            <w:tcW w:w="3539" w:type="dxa"/>
          </w:tcPr>
          <w:p w14:paraId="29121491" w14:textId="77777777" w:rsidR="00DA0AED" w:rsidRPr="002E0147" w:rsidRDefault="00DA0AED"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35ABC6D5" w14:textId="77777777" w:rsidR="00DA0AED" w:rsidRPr="002E0147" w:rsidRDefault="00DA0AED" w:rsidP="002E0147">
            <w:pPr>
              <w:jc w:val="both"/>
              <w:rPr>
                <w:rFonts w:cstheme="minorHAnsi"/>
                <w:sz w:val="20"/>
                <w:szCs w:val="20"/>
              </w:rPr>
            </w:pPr>
          </w:p>
        </w:tc>
      </w:tr>
      <w:tr w:rsidR="00DA0AED" w:rsidRPr="002E0147" w14:paraId="2BF6A362" w14:textId="77777777" w:rsidTr="00236E77">
        <w:tc>
          <w:tcPr>
            <w:tcW w:w="3539" w:type="dxa"/>
          </w:tcPr>
          <w:p w14:paraId="4E2D6251" w14:textId="77777777" w:rsidR="00DA0AED" w:rsidRPr="002E0147" w:rsidRDefault="00DA0AED"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3E21A653" w14:textId="77777777" w:rsidR="00DA0AED" w:rsidRPr="002E0147" w:rsidRDefault="00DA0AED" w:rsidP="002E0147">
            <w:pPr>
              <w:jc w:val="both"/>
              <w:rPr>
                <w:rFonts w:cstheme="minorHAnsi"/>
                <w:sz w:val="20"/>
                <w:szCs w:val="20"/>
              </w:rPr>
            </w:pPr>
          </w:p>
        </w:tc>
      </w:tr>
      <w:tr w:rsidR="00DA0AED" w:rsidRPr="002E0147" w14:paraId="7C664261" w14:textId="77777777" w:rsidTr="00236E77">
        <w:tc>
          <w:tcPr>
            <w:tcW w:w="3539" w:type="dxa"/>
          </w:tcPr>
          <w:p w14:paraId="2FE6A94A" w14:textId="77777777" w:rsidR="00DA0AED" w:rsidRPr="002E0147" w:rsidRDefault="00DA0AED"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3EF948AF" w14:textId="77777777" w:rsidR="00DA0AED" w:rsidRPr="002E0147" w:rsidRDefault="00DA0AED" w:rsidP="002E0147">
            <w:pPr>
              <w:jc w:val="both"/>
              <w:rPr>
                <w:rFonts w:cstheme="minorHAnsi"/>
                <w:sz w:val="20"/>
                <w:szCs w:val="20"/>
              </w:rPr>
            </w:pPr>
          </w:p>
        </w:tc>
      </w:tr>
      <w:tr w:rsidR="00DA0AED" w:rsidRPr="002E0147" w14:paraId="45B13779" w14:textId="77777777" w:rsidTr="00236E77">
        <w:tc>
          <w:tcPr>
            <w:tcW w:w="3539" w:type="dxa"/>
          </w:tcPr>
          <w:p w14:paraId="7A0D7726" w14:textId="77777777" w:rsidR="00DA0AED" w:rsidRPr="002E0147" w:rsidRDefault="00DA0AED"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71A0ED01" w14:textId="77777777" w:rsidR="00DA0AED" w:rsidRPr="002E0147" w:rsidRDefault="00DA0AED" w:rsidP="002E0147">
            <w:pPr>
              <w:jc w:val="both"/>
              <w:rPr>
                <w:rFonts w:cstheme="minorHAnsi"/>
                <w:sz w:val="20"/>
                <w:szCs w:val="20"/>
              </w:rPr>
            </w:pPr>
          </w:p>
        </w:tc>
      </w:tr>
      <w:tr w:rsidR="00DA0AED" w:rsidRPr="002E0147" w14:paraId="66E4556C" w14:textId="77777777" w:rsidTr="00236E77">
        <w:tc>
          <w:tcPr>
            <w:tcW w:w="3539" w:type="dxa"/>
          </w:tcPr>
          <w:p w14:paraId="3AA9FD64" w14:textId="77777777" w:rsidR="00DA0AED" w:rsidRPr="002E0147" w:rsidRDefault="00DA0AED"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266AB667" w14:textId="77777777" w:rsidR="00DA0AED" w:rsidRPr="002E0147" w:rsidRDefault="00DA0AED" w:rsidP="002E0147">
            <w:pPr>
              <w:jc w:val="both"/>
              <w:rPr>
                <w:rFonts w:cstheme="minorHAnsi"/>
                <w:sz w:val="20"/>
                <w:szCs w:val="20"/>
              </w:rPr>
            </w:pPr>
          </w:p>
        </w:tc>
      </w:tr>
      <w:tr w:rsidR="00DA0AED" w:rsidRPr="002E0147" w14:paraId="6BC23FA1" w14:textId="77777777" w:rsidTr="00236E77">
        <w:tc>
          <w:tcPr>
            <w:tcW w:w="3539" w:type="dxa"/>
          </w:tcPr>
          <w:p w14:paraId="60ADFF6D" w14:textId="77777777" w:rsidR="00DA0AED" w:rsidRPr="002E0147" w:rsidRDefault="00DA0AED"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0E2CE7B8" w14:textId="77777777" w:rsidR="00DA0AED" w:rsidRPr="002E0147" w:rsidRDefault="00DA0AED" w:rsidP="002E0147">
            <w:pPr>
              <w:jc w:val="both"/>
              <w:rPr>
                <w:rFonts w:cstheme="minorHAnsi"/>
                <w:sz w:val="20"/>
                <w:szCs w:val="20"/>
              </w:rPr>
            </w:pPr>
          </w:p>
        </w:tc>
      </w:tr>
      <w:tr w:rsidR="00DA0AED" w:rsidRPr="002E0147" w14:paraId="1C08F8CE" w14:textId="77777777" w:rsidTr="00236E77">
        <w:tc>
          <w:tcPr>
            <w:tcW w:w="3539" w:type="dxa"/>
          </w:tcPr>
          <w:p w14:paraId="160FEFC3" w14:textId="77777777" w:rsidR="00DA0AED" w:rsidRPr="002E0147" w:rsidRDefault="00DA0AED"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7C6DD172" w14:textId="77777777" w:rsidR="00DA0AED" w:rsidRPr="002E0147" w:rsidRDefault="00DA0AED" w:rsidP="002E0147">
            <w:pPr>
              <w:jc w:val="both"/>
              <w:rPr>
                <w:rFonts w:cstheme="minorHAnsi"/>
                <w:sz w:val="20"/>
                <w:szCs w:val="20"/>
              </w:rPr>
            </w:pPr>
          </w:p>
        </w:tc>
      </w:tr>
      <w:tr w:rsidR="00DA0AED" w:rsidRPr="002E0147" w14:paraId="4C92AE20" w14:textId="77777777" w:rsidTr="00236E77">
        <w:tc>
          <w:tcPr>
            <w:tcW w:w="3539" w:type="dxa"/>
          </w:tcPr>
          <w:p w14:paraId="1F3DAA04" w14:textId="77777777" w:rsidR="00DA0AED" w:rsidRPr="002E0147" w:rsidRDefault="00DA0AED"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1BB01141" w14:textId="77777777" w:rsidR="00DA0AED" w:rsidRPr="002E0147" w:rsidRDefault="00DA0AED" w:rsidP="002E0147">
            <w:pPr>
              <w:jc w:val="both"/>
              <w:rPr>
                <w:rFonts w:cstheme="minorHAnsi"/>
                <w:sz w:val="20"/>
                <w:szCs w:val="20"/>
              </w:rPr>
            </w:pPr>
          </w:p>
        </w:tc>
      </w:tr>
      <w:tr w:rsidR="00DA0AED" w:rsidRPr="002E0147" w14:paraId="034C5572" w14:textId="77777777" w:rsidTr="00236E77">
        <w:tc>
          <w:tcPr>
            <w:tcW w:w="3539" w:type="dxa"/>
          </w:tcPr>
          <w:p w14:paraId="322ECE5A" w14:textId="77777777" w:rsidR="00DA0AED" w:rsidRPr="002E0147" w:rsidRDefault="00DA0AED"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48AF2C89" w14:textId="77777777" w:rsidR="00DA0AED" w:rsidRPr="002E0147" w:rsidRDefault="00DA0AED" w:rsidP="002E0147">
            <w:pPr>
              <w:jc w:val="both"/>
              <w:rPr>
                <w:rFonts w:cstheme="minorHAnsi"/>
                <w:sz w:val="20"/>
                <w:szCs w:val="20"/>
              </w:rPr>
            </w:pPr>
          </w:p>
        </w:tc>
      </w:tr>
      <w:tr w:rsidR="00DA0AED" w:rsidRPr="002E0147" w14:paraId="1FE2E08D" w14:textId="77777777" w:rsidTr="00236E77">
        <w:tc>
          <w:tcPr>
            <w:tcW w:w="3539" w:type="dxa"/>
          </w:tcPr>
          <w:p w14:paraId="2276A971" w14:textId="77777777" w:rsidR="00DA0AED" w:rsidRPr="002E0147" w:rsidRDefault="00DA0AED"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3D4F2247" w14:textId="77777777" w:rsidR="00DA0AED" w:rsidRPr="002E0147" w:rsidRDefault="00DA0AED" w:rsidP="002E0147">
            <w:pPr>
              <w:jc w:val="both"/>
              <w:rPr>
                <w:rFonts w:cstheme="minorHAnsi"/>
                <w:sz w:val="20"/>
                <w:szCs w:val="20"/>
              </w:rPr>
            </w:pPr>
          </w:p>
        </w:tc>
      </w:tr>
      <w:tr w:rsidR="00DA0AED" w:rsidRPr="002E0147" w14:paraId="091149E6" w14:textId="77777777" w:rsidTr="00236E77">
        <w:tc>
          <w:tcPr>
            <w:tcW w:w="3539" w:type="dxa"/>
          </w:tcPr>
          <w:p w14:paraId="5DCD4422" w14:textId="77777777" w:rsidR="00DA0AED" w:rsidRPr="002E0147" w:rsidRDefault="00DA0AED" w:rsidP="002E0147">
            <w:pPr>
              <w:jc w:val="both"/>
              <w:rPr>
                <w:rFonts w:cstheme="minorHAnsi"/>
                <w:sz w:val="20"/>
                <w:szCs w:val="20"/>
              </w:rPr>
            </w:pPr>
            <w:r>
              <w:rPr>
                <w:rFonts w:cstheme="minorHAnsi"/>
                <w:sz w:val="20"/>
                <w:szCs w:val="20"/>
              </w:rPr>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26BBAE0F" w14:textId="77777777" w:rsidR="00DA0AED" w:rsidRPr="002E0147" w:rsidRDefault="00DA0AED" w:rsidP="002E0147">
            <w:pPr>
              <w:jc w:val="both"/>
              <w:rPr>
                <w:rFonts w:cstheme="minorHAnsi"/>
                <w:sz w:val="20"/>
                <w:szCs w:val="20"/>
              </w:rPr>
            </w:pPr>
          </w:p>
        </w:tc>
      </w:tr>
      <w:tr w:rsidR="00DA0AED" w:rsidRPr="002E0147" w14:paraId="1F631D6B" w14:textId="77777777" w:rsidTr="00236E77">
        <w:tc>
          <w:tcPr>
            <w:tcW w:w="3539" w:type="dxa"/>
          </w:tcPr>
          <w:p w14:paraId="774CA4DD" w14:textId="77777777" w:rsidR="00DA0AED" w:rsidRPr="008A26BF" w:rsidRDefault="00DA0AED" w:rsidP="008A26BF">
            <w:pPr>
              <w:jc w:val="both"/>
              <w:rPr>
                <w:rFonts w:cstheme="minorHAnsi"/>
                <w:sz w:val="20"/>
                <w:szCs w:val="20"/>
              </w:rPr>
            </w:pPr>
            <w:r>
              <w:rPr>
                <w:rFonts w:cstheme="minorHAnsi"/>
                <w:sz w:val="20"/>
                <w:szCs w:val="20"/>
              </w:rPr>
              <w:lastRenderedPageBreak/>
              <w:t xml:space="preserve">Q3k: </w:t>
            </w:r>
            <w:r w:rsidRPr="008A26BF">
              <w:rPr>
                <w:rFonts w:cstheme="minorHAnsi"/>
                <w:sz w:val="20"/>
                <w:szCs w:val="20"/>
              </w:rPr>
              <w:t>For rates which are above the Base Fee Rates published, please confirm:</w:t>
            </w:r>
          </w:p>
          <w:p w14:paraId="525DA7D9" w14:textId="77777777" w:rsidR="00DA0AED" w:rsidRPr="002E0147" w:rsidRDefault="00DA0AED"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6DFD0985" w14:textId="77777777" w:rsidR="00DA0AED" w:rsidRPr="002E0147" w:rsidRDefault="00DA0AED" w:rsidP="002E0147">
            <w:pPr>
              <w:jc w:val="both"/>
              <w:rPr>
                <w:rFonts w:cstheme="minorHAnsi"/>
                <w:sz w:val="20"/>
                <w:szCs w:val="20"/>
              </w:rPr>
            </w:pPr>
          </w:p>
        </w:tc>
      </w:tr>
      <w:tr w:rsidR="00DA0AED" w:rsidRPr="002E0147" w14:paraId="590BB961" w14:textId="77777777" w:rsidTr="00236E77">
        <w:tc>
          <w:tcPr>
            <w:tcW w:w="3539" w:type="dxa"/>
          </w:tcPr>
          <w:p w14:paraId="386C4D24" w14:textId="77777777" w:rsidR="00DA0AED" w:rsidRPr="002E0147" w:rsidRDefault="00DA0AED"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2DD82B8E" w14:textId="77777777" w:rsidR="00DA0AED" w:rsidRPr="002E0147" w:rsidRDefault="00DA0AED" w:rsidP="002E0147">
            <w:pPr>
              <w:jc w:val="both"/>
              <w:rPr>
                <w:rFonts w:cstheme="minorHAnsi"/>
                <w:sz w:val="20"/>
                <w:szCs w:val="20"/>
              </w:rPr>
            </w:pPr>
          </w:p>
        </w:tc>
      </w:tr>
      <w:tr w:rsidR="00DA0AED" w:rsidRPr="002E0147" w14:paraId="1A692E01" w14:textId="77777777" w:rsidTr="00236E77">
        <w:tc>
          <w:tcPr>
            <w:tcW w:w="3539" w:type="dxa"/>
          </w:tcPr>
          <w:p w14:paraId="31D3B36D" w14:textId="77777777" w:rsidR="00DA0AED" w:rsidRPr="008A26BF" w:rsidRDefault="00DA0AED"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219739BC" w14:textId="77777777" w:rsidR="00DA0AED" w:rsidRPr="002E0147" w:rsidRDefault="00DA0AED" w:rsidP="00E6284E">
            <w:pPr>
              <w:jc w:val="both"/>
              <w:rPr>
                <w:rFonts w:cstheme="minorHAnsi"/>
                <w:sz w:val="20"/>
                <w:szCs w:val="20"/>
              </w:rPr>
            </w:pPr>
            <w:r w:rsidRPr="008A26BF">
              <w:rPr>
                <w:rFonts w:cstheme="minorHAnsi"/>
                <w:sz w:val="20"/>
                <w:szCs w:val="20"/>
              </w:rPr>
              <w:t>Association/s name/entity (free text)</w:t>
            </w:r>
          </w:p>
        </w:tc>
        <w:tc>
          <w:tcPr>
            <w:tcW w:w="5477" w:type="dxa"/>
          </w:tcPr>
          <w:p w14:paraId="418EB2AB" w14:textId="77777777" w:rsidR="00DA0AED" w:rsidRPr="002E0147" w:rsidRDefault="00DA0AED" w:rsidP="002E0147">
            <w:pPr>
              <w:jc w:val="both"/>
              <w:rPr>
                <w:rFonts w:cstheme="minorHAnsi"/>
                <w:sz w:val="20"/>
                <w:szCs w:val="20"/>
              </w:rPr>
            </w:pPr>
          </w:p>
        </w:tc>
      </w:tr>
      <w:tr w:rsidR="00DA0AED" w:rsidRPr="002E0147" w14:paraId="64071A93" w14:textId="77777777" w:rsidTr="00236E77">
        <w:tc>
          <w:tcPr>
            <w:tcW w:w="3539" w:type="dxa"/>
          </w:tcPr>
          <w:p w14:paraId="501694B5" w14:textId="77777777" w:rsidR="00DA0AED" w:rsidRPr="002E0147" w:rsidRDefault="00DA0AED"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0D53D460" w14:textId="77777777" w:rsidR="00DA0AED" w:rsidRPr="002E0147" w:rsidRDefault="00DA0AED" w:rsidP="002E0147">
            <w:pPr>
              <w:jc w:val="both"/>
              <w:rPr>
                <w:rFonts w:cstheme="minorHAnsi"/>
                <w:sz w:val="20"/>
                <w:szCs w:val="20"/>
              </w:rPr>
            </w:pPr>
          </w:p>
        </w:tc>
      </w:tr>
      <w:tr w:rsidR="00DA0AED" w:rsidRPr="002E0147" w14:paraId="50F9FFF7" w14:textId="77777777" w:rsidTr="00236E77">
        <w:tc>
          <w:tcPr>
            <w:tcW w:w="3539" w:type="dxa"/>
          </w:tcPr>
          <w:p w14:paraId="7F935FFA" w14:textId="77777777" w:rsidR="00DA0AED" w:rsidRPr="002E0147" w:rsidRDefault="00DA0AED"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53D5ED36" w14:textId="77777777" w:rsidR="00DA0AED" w:rsidRPr="002E0147" w:rsidRDefault="00DA0AED" w:rsidP="002E0147">
            <w:pPr>
              <w:jc w:val="both"/>
              <w:rPr>
                <w:rFonts w:cstheme="minorHAnsi"/>
                <w:sz w:val="20"/>
                <w:szCs w:val="20"/>
              </w:rPr>
            </w:pPr>
          </w:p>
        </w:tc>
      </w:tr>
      <w:tr w:rsidR="00DA0AED" w:rsidRPr="002E0147" w14:paraId="0FEDFB80" w14:textId="77777777" w:rsidTr="00236E77">
        <w:tc>
          <w:tcPr>
            <w:tcW w:w="3539" w:type="dxa"/>
          </w:tcPr>
          <w:p w14:paraId="21DD8E49" w14:textId="77777777" w:rsidR="00DA0AED" w:rsidRPr="002E0147" w:rsidRDefault="00DA0AED"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4BA83B0B" w14:textId="77777777" w:rsidR="00DA0AED" w:rsidRPr="002E0147" w:rsidRDefault="00DA0AED" w:rsidP="002E0147">
            <w:pPr>
              <w:jc w:val="both"/>
              <w:rPr>
                <w:rFonts w:cstheme="minorHAnsi"/>
                <w:sz w:val="20"/>
                <w:szCs w:val="20"/>
              </w:rPr>
            </w:pPr>
          </w:p>
        </w:tc>
      </w:tr>
      <w:tr w:rsidR="00DA0AED" w:rsidRPr="002E0147" w14:paraId="182D080D" w14:textId="77777777" w:rsidTr="00236E77">
        <w:tc>
          <w:tcPr>
            <w:tcW w:w="3539" w:type="dxa"/>
          </w:tcPr>
          <w:p w14:paraId="37D6238F" w14:textId="77777777" w:rsidR="00DA0AED" w:rsidRPr="002E0147" w:rsidRDefault="00DA0AED"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2D1EF86C" w14:textId="77777777" w:rsidR="00DA0AED" w:rsidRPr="002E0147" w:rsidRDefault="00DA0AED" w:rsidP="002E0147">
            <w:pPr>
              <w:jc w:val="both"/>
              <w:rPr>
                <w:rFonts w:cstheme="minorHAnsi"/>
                <w:sz w:val="20"/>
                <w:szCs w:val="20"/>
              </w:rPr>
            </w:pPr>
          </w:p>
        </w:tc>
      </w:tr>
      <w:tr w:rsidR="00DA0AED" w:rsidRPr="002E0147" w14:paraId="69FE153F" w14:textId="77777777" w:rsidTr="00236E77">
        <w:tc>
          <w:tcPr>
            <w:tcW w:w="3539" w:type="dxa"/>
          </w:tcPr>
          <w:p w14:paraId="129A92C6" w14:textId="77777777" w:rsidR="00DA0AED" w:rsidRPr="002E0147" w:rsidRDefault="00DA0AED"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4EFD644F" w14:textId="77777777" w:rsidR="00DA0AED" w:rsidRPr="002E0147" w:rsidRDefault="00DA0AED" w:rsidP="002E0147">
            <w:pPr>
              <w:jc w:val="both"/>
              <w:rPr>
                <w:rFonts w:cstheme="minorHAnsi"/>
                <w:sz w:val="20"/>
                <w:szCs w:val="20"/>
              </w:rPr>
            </w:pPr>
          </w:p>
        </w:tc>
      </w:tr>
      <w:tr w:rsidR="00DA0AED" w:rsidRPr="002E0147" w14:paraId="70E6FF82" w14:textId="77777777" w:rsidTr="00236E77">
        <w:tc>
          <w:tcPr>
            <w:tcW w:w="3539" w:type="dxa"/>
          </w:tcPr>
          <w:p w14:paraId="5381F6F7" w14:textId="77777777" w:rsidR="00DA0AED" w:rsidRPr="002E0147" w:rsidRDefault="00DA0AED" w:rsidP="002E0147">
            <w:pPr>
              <w:jc w:val="both"/>
              <w:rPr>
                <w:rFonts w:cstheme="minorHAnsi"/>
                <w:sz w:val="20"/>
                <w:szCs w:val="20"/>
              </w:rPr>
            </w:pPr>
            <w:r>
              <w:rPr>
                <w:rFonts w:cstheme="minorHAnsi"/>
                <w:sz w:val="20"/>
                <w:szCs w:val="20"/>
              </w:rPr>
              <w:t xml:space="preserve">Note </w:t>
            </w:r>
          </w:p>
        </w:tc>
        <w:tc>
          <w:tcPr>
            <w:tcW w:w="5477" w:type="dxa"/>
          </w:tcPr>
          <w:p w14:paraId="3BEC3CD8" w14:textId="77777777" w:rsidR="00DA0AED" w:rsidRPr="002E0147" w:rsidRDefault="00DA0AED" w:rsidP="002E0147">
            <w:pPr>
              <w:jc w:val="both"/>
              <w:rPr>
                <w:rFonts w:cstheme="minorHAnsi"/>
                <w:sz w:val="20"/>
                <w:szCs w:val="20"/>
              </w:rPr>
            </w:pPr>
            <w:r w:rsidRPr="00F65B82">
              <w:rPr>
                <w:rFonts w:cstheme="minorHAnsi"/>
                <w:noProof/>
                <w:sz w:val="20"/>
                <w:szCs w:val="20"/>
              </w:rPr>
              <w:t>No Response Received</w:t>
            </w:r>
          </w:p>
        </w:tc>
      </w:tr>
    </w:tbl>
    <w:p w14:paraId="68E524A5" w14:textId="77777777" w:rsidR="00DA0AED" w:rsidRDefault="00DA0AED" w:rsidP="002E0147">
      <w:pPr>
        <w:jc w:val="both"/>
        <w:rPr>
          <w:rFonts w:cstheme="minorHAnsi"/>
          <w:sz w:val="20"/>
          <w:szCs w:val="20"/>
        </w:rPr>
        <w:sectPr w:rsidR="00DA0AED" w:rsidSect="00DA0AED">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39BBC90D" w14:textId="77777777" w:rsidR="00DA0AED" w:rsidRPr="002E0147" w:rsidRDefault="00DA0AED" w:rsidP="002E0147">
      <w:pPr>
        <w:jc w:val="both"/>
        <w:rPr>
          <w:rFonts w:cstheme="minorHAnsi"/>
          <w:sz w:val="20"/>
          <w:szCs w:val="20"/>
        </w:rPr>
      </w:pPr>
    </w:p>
    <w:sectPr w:rsidR="00DA0AED" w:rsidRPr="002E0147" w:rsidSect="00DA0AED">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6B0D8" w14:textId="77777777" w:rsidR="00C548BF" w:rsidRDefault="00C548BF" w:rsidP="007553F8">
      <w:r>
        <w:separator/>
      </w:r>
    </w:p>
  </w:endnote>
  <w:endnote w:type="continuationSeparator" w:id="0">
    <w:p w14:paraId="4E5DB644" w14:textId="77777777" w:rsidR="00C548BF" w:rsidRDefault="00C548BF"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DE97" w14:textId="77777777" w:rsidR="00DA0AED" w:rsidRPr="007553F8" w:rsidRDefault="00DA0AED"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A606"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9BFD8" w14:textId="77777777" w:rsidR="00C548BF" w:rsidRDefault="00C548BF" w:rsidP="007553F8">
      <w:r>
        <w:separator/>
      </w:r>
    </w:p>
  </w:footnote>
  <w:footnote w:type="continuationSeparator" w:id="0">
    <w:p w14:paraId="77FF91B2" w14:textId="77777777" w:rsidR="00C548BF" w:rsidRDefault="00C548BF"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E3859" w14:textId="77777777" w:rsidR="00DA0AED" w:rsidRDefault="00DA0AED" w:rsidP="007553F8">
    <w:pPr>
      <w:pStyle w:val="Header"/>
      <w:jc w:val="right"/>
    </w:pPr>
  </w:p>
  <w:p w14:paraId="10549FED" w14:textId="77777777" w:rsidR="00DA0AED" w:rsidRDefault="00DA0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12C4" w14:textId="77777777" w:rsidR="00DA0AED" w:rsidRDefault="00DA0AED" w:rsidP="007553F8">
    <w:pPr>
      <w:pStyle w:val="Header"/>
      <w:jc w:val="right"/>
    </w:pPr>
    <w:r>
      <w:rPr>
        <w:noProof/>
      </w:rPr>
      <w:drawing>
        <wp:inline distT="0" distB="0" distL="0" distR="0" wp14:anchorId="36C1B0B7" wp14:editId="3FA5369F">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0582" w14:textId="77777777" w:rsidR="007553F8" w:rsidRDefault="007553F8" w:rsidP="007553F8">
    <w:pPr>
      <w:pStyle w:val="Header"/>
      <w:jc w:val="right"/>
    </w:pPr>
  </w:p>
  <w:p w14:paraId="5B4E0DCA"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F8A5" w14:textId="77777777" w:rsidR="007553F8" w:rsidRDefault="007553F8" w:rsidP="007553F8">
    <w:pPr>
      <w:pStyle w:val="Header"/>
      <w:jc w:val="right"/>
    </w:pPr>
    <w:r>
      <w:rPr>
        <w:noProof/>
      </w:rPr>
      <w:drawing>
        <wp:inline distT="0" distB="0" distL="0" distR="0" wp14:anchorId="402D38F2" wp14:editId="21EE64D2">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34D9B"/>
    <w:rsid w:val="00435713"/>
    <w:rsid w:val="004401D5"/>
    <w:rsid w:val="00456006"/>
    <w:rsid w:val="00492326"/>
    <w:rsid w:val="004B078D"/>
    <w:rsid w:val="004E1C54"/>
    <w:rsid w:val="00501D2E"/>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548BF"/>
    <w:rsid w:val="00C77FC5"/>
    <w:rsid w:val="00CB40B7"/>
    <w:rsid w:val="00CB797C"/>
    <w:rsid w:val="00CC01AB"/>
    <w:rsid w:val="00D0062C"/>
    <w:rsid w:val="00D24C16"/>
    <w:rsid w:val="00D4341D"/>
    <w:rsid w:val="00D64910"/>
    <w:rsid w:val="00D72441"/>
    <w:rsid w:val="00DA0AED"/>
    <w:rsid w:val="00DA3BF9"/>
    <w:rsid w:val="00DB2D64"/>
    <w:rsid w:val="00DB3971"/>
    <w:rsid w:val="00DC1CDC"/>
    <w:rsid w:val="00DC3AD7"/>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D4031E"/>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2021-06-03T07:28:00Z</dcterms:created>
  <dcterms:modified xsi:type="dcterms:W3CDTF">2021-06-03T07:28:00Z</dcterms:modified>
</cp:coreProperties>
</file>